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9A42" w14:textId="77777777" w:rsidR="00F84931" w:rsidRPr="007C3364" w:rsidRDefault="00F84931" w:rsidP="00F84931">
      <w:pPr>
        <w:pStyle w:val="Kopfzeile"/>
        <w:jc w:val="center"/>
        <w:rPr>
          <w:rFonts w:ascii="Arial" w:hAnsi="Arial" w:cs="Arial"/>
        </w:rPr>
      </w:pPr>
    </w:p>
    <w:p w14:paraId="71DCA83F" w14:textId="77777777" w:rsidR="00F84931" w:rsidRDefault="00F84931" w:rsidP="00F84931">
      <w:pPr>
        <w:pStyle w:val="Kopfzeile"/>
        <w:jc w:val="center"/>
        <w:rPr>
          <w:rFonts w:ascii="Arial" w:hAnsi="Arial" w:cs="Arial"/>
        </w:rPr>
      </w:pPr>
    </w:p>
    <w:p w14:paraId="392F63A9" w14:textId="77777777" w:rsidR="00AB5F86" w:rsidRPr="007C3364" w:rsidRDefault="00AB5F86" w:rsidP="00F84931">
      <w:pPr>
        <w:pStyle w:val="Kopfzeile"/>
        <w:jc w:val="center"/>
        <w:rPr>
          <w:rFonts w:ascii="Arial" w:hAnsi="Arial" w:cs="Arial"/>
        </w:rPr>
      </w:pPr>
    </w:p>
    <w:p w14:paraId="6A0F1E16" w14:textId="1818E210" w:rsidR="00F84931" w:rsidRDefault="00F84931" w:rsidP="00F84931">
      <w:pPr>
        <w:jc w:val="center"/>
        <w:rPr>
          <w:rFonts w:ascii="Arial" w:hAnsi="Arial"/>
          <w:b/>
          <w:sz w:val="28"/>
          <w:szCs w:val="28"/>
        </w:rPr>
      </w:pPr>
      <w:r w:rsidRPr="007C3364">
        <w:rPr>
          <w:rFonts w:ascii="Arial" w:hAnsi="Arial"/>
          <w:b/>
          <w:sz w:val="28"/>
          <w:szCs w:val="28"/>
        </w:rPr>
        <w:t>Klauseln zu den</w:t>
      </w:r>
      <w:r>
        <w:rPr>
          <w:rFonts w:ascii="Arial" w:hAnsi="Arial"/>
          <w:b/>
          <w:sz w:val="28"/>
          <w:szCs w:val="28"/>
        </w:rPr>
        <w:t xml:space="preserve"> AVB Schmuck und Pelze </w:t>
      </w:r>
      <w:r w:rsidR="0050228C">
        <w:rPr>
          <w:rFonts w:ascii="Arial" w:hAnsi="Arial"/>
          <w:b/>
          <w:sz w:val="28"/>
          <w:szCs w:val="28"/>
        </w:rPr>
        <w:t>1985/2025</w:t>
      </w:r>
    </w:p>
    <w:p w14:paraId="61022E12" w14:textId="77777777" w:rsidR="007A1143" w:rsidRDefault="007A1143" w:rsidP="00F84931">
      <w:pPr>
        <w:jc w:val="center"/>
        <w:rPr>
          <w:rFonts w:ascii="Arial" w:hAnsi="Arial"/>
          <w:b/>
          <w:sz w:val="28"/>
          <w:szCs w:val="28"/>
        </w:rPr>
      </w:pPr>
    </w:p>
    <w:p w14:paraId="2BAE60F3" w14:textId="1A36BB4F" w:rsidR="007A1143" w:rsidRPr="007C3364" w:rsidRDefault="007A1143" w:rsidP="00F84931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(Klauseln AVB Schmuck und Pelze </w:t>
      </w:r>
      <w:r w:rsidR="0050228C">
        <w:rPr>
          <w:rFonts w:ascii="Arial" w:hAnsi="Arial"/>
          <w:b/>
          <w:sz w:val="28"/>
          <w:szCs w:val="28"/>
        </w:rPr>
        <w:t>1985/2025</w:t>
      </w:r>
      <w:r>
        <w:rPr>
          <w:rFonts w:ascii="Arial" w:hAnsi="Arial"/>
          <w:b/>
          <w:sz w:val="28"/>
          <w:szCs w:val="28"/>
        </w:rPr>
        <w:t>)</w:t>
      </w:r>
    </w:p>
    <w:p w14:paraId="5BCA2025" w14:textId="77777777" w:rsidR="00F84931" w:rsidRDefault="00F84931" w:rsidP="00F84931">
      <w:pPr>
        <w:jc w:val="center"/>
        <w:rPr>
          <w:rFonts w:ascii="Arial" w:hAnsi="Arial"/>
        </w:rPr>
      </w:pPr>
    </w:p>
    <w:p w14:paraId="74400B6C" w14:textId="77777777" w:rsidR="00AB5F86" w:rsidRPr="007C3364" w:rsidRDefault="00AB5F86" w:rsidP="00F84931">
      <w:pPr>
        <w:jc w:val="center"/>
        <w:rPr>
          <w:rFonts w:ascii="Arial" w:hAnsi="Arial"/>
        </w:rPr>
      </w:pPr>
    </w:p>
    <w:p w14:paraId="58032239" w14:textId="77777777" w:rsidR="00F84931" w:rsidRPr="007C3364" w:rsidRDefault="00F84931" w:rsidP="00F84931">
      <w:pPr>
        <w:suppressAutoHyphens/>
        <w:jc w:val="center"/>
        <w:rPr>
          <w:rFonts w:ascii="Arial" w:hAnsi="Arial"/>
        </w:rPr>
      </w:pPr>
    </w:p>
    <w:p w14:paraId="0B44C571" w14:textId="77777777" w:rsidR="00F84931" w:rsidRPr="007C3364" w:rsidRDefault="00F84931" w:rsidP="00F84931">
      <w:pPr>
        <w:suppressAutoHyphens/>
        <w:jc w:val="center"/>
        <w:rPr>
          <w:rFonts w:ascii="Arial" w:hAnsi="Arial"/>
        </w:rPr>
      </w:pPr>
      <w:r w:rsidRPr="007C3364">
        <w:rPr>
          <w:rFonts w:ascii="Arial" w:hAnsi="Arial"/>
        </w:rPr>
        <w:t>Musterbedingungen des GDV</w:t>
      </w:r>
    </w:p>
    <w:p w14:paraId="685746A2" w14:textId="77777777" w:rsidR="00F84931" w:rsidRPr="007C3364" w:rsidRDefault="00F84931" w:rsidP="00F84931">
      <w:pPr>
        <w:suppressAutoHyphens/>
        <w:jc w:val="center"/>
        <w:rPr>
          <w:rFonts w:ascii="Arial" w:hAnsi="Arial"/>
        </w:rPr>
      </w:pPr>
    </w:p>
    <w:p w14:paraId="773D92BC" w14:textId="77777777" w:rsidR="00F84931" w:rsidRPr="007C3364" w:rsidRDefault="00F84931" w:rsidP="00F84931">
      <w:pPr>
        <w:jc w:val="center"/>
        <w:rPr>
          <w:rFonts w:ascii="Arial" w:hAnsi="Arial"/>
        </w:rPr>
      </w:pPr>
    </w:p>
    <w:p w14:paraId="103326FE" w14:textId="77777777" w:rsidR="00F84931" w:rsidRPr="007C3364" w:rsidRDefault="00F84931" w:rsidP="00F84931">
      <w:pPr>
        <w:ind w:left="992" w:hanging="992"/>
        <w:jc w:val="both"/>
        <w:rPr>
          <w:rFonts w:ascii="Arial" w:hAnsi="Arial" w:cs="Arial"/>
          <w:b/>
          <w:sz w:val="18"/>
        </w:rPr>
      </w:pPr>
    </w:p>
    <w:p w14:paraId="156B98F2" w14:textId="77777777" w:rsidR="00691966" w:rsidRPr="00F84931" w:rsidRDefault="00691966" w:rsidP="00831CF1">
      <w:pPr>
        <w:rPr>
          <w:rFonts w:ascii="Arial" w:hAnsi="Arial"/>
        </w:rPr>
        <w:sectPr w:rsidR="00691966" w:rsidRPr="00F84931" w:rsidSect="00F84931">
          <w:footerReference w:type="default" r:id="rId7"/>
          <w:headerReference w:type="first" r:id="rId8"/>
          <w:footerReference w:type="first" r:id="rId9"/>
          <w:endnotePr>
            <w:numFmt w:val="decimal"/>
          </w:endnotePr>
          <w:type w:val="continuous"/>
          <w:pgSz w:w="11907" w:h="16840" w:code="9"/>
          <w:pgMar w:top="1066" w:right="850" w:bottom="567" w:left="850" w:header="357" w:footer="351" w:gutter="0"/>
          <w:pgNumType w:start="1"/>
          <w:cols w:space="737"/>
          <w:noEndnote/>
          <w:titlePg/>
          <w:docGrid w:linePitch="272"/>
        </w:sectPr>
      </w:pPr>
    </w:p>
    <w:p w14:paraId="5BD73801" w14:textId="77777777" w:rsidR="00F84931" w:rsidRDefault="00C47C39" w:rsidP="00F84931">
      <w:pPr>
        <w:tabs>
          <w:tab w:val="center" w:pos="900"/>
          <w:tab w:val="left" w:pos="1000"/>
        </w:tabs>
        <w:spacing w:after="100"/>
        <w:ind w:left="1000" w:hanging="1000"/>
        <w:rPr>
          <w:rFonts w:ascii="Arial" w:hAnsi="Arial"/>
          <w:b/>
          <w:sz w:val="18"/>
        </w:rPr>
      </w:pPr>
      <w:r w:rsidRPr="007C3364">
        <w:rPr>
          <w:rFonts w:ascii="Arial" w:hAnsi="Arial"/>
          <w:b/>
          <w:sz w:val="18"/>
        </w:rPr>
        <w:t>Klausel 1</w:t>
      </w:r>
      <w:r w:rsidR="0012550B">
        <w:rPr>
          <w:rFonts w:ascii="Arial" w:hAnsi="Arial"/>
          <w:b/>
          <w:sz w:val="18"/>
        </w:rPr>
        <w:tab/>
      </w:r>
      <w:r w:rsidRPr="007C3364">
        <w:rPr>
          <w:rFonts w:ascii="Arial" w:hAnsi="Arial"/>
          <w:b/>
          <w:sz w:val="18"/>
        </w:rPr>
        <w:t>-</w:t>
      </w:r>
      <w:r w:rsidR="0012550B">
        <w:rPr>
          <w:rFonts w:ascii="Arial" w:hAnsi="Arial"/>
          <w:b/>
          <w:sz w:val="18"/>
        </w:rPr>
        <w:tab/>
      </w:r>
      <w:r w:rsidRPr="007C3364">
        <w:rPr>
          <w:rFonts w:ascii="Arial" w:hAnsi="Arial"/>
          <w:b/>
          <w:sz w:val="18"/>
        </w:rPr>
        <w:t>Versicherung von ung</w:t>
      </w:r>
      <w:r w:rsidRPr="007C3364">
        <w:rPr>
          <w:rFonts w:ascii="Arial" w:hAnsi="Arial"/>
          <w:b/>
          <w:sz w:val="18"/>
        </w:rPr>
        <w:t>e</w:t>
      </w:r>
      <w:r w:rsidRPr="007C3364">
        <w:rPr>
          <w:rFonts w:ascii="Arial" w:hAnsi="Arial"/>
          <w:b/>
          <w:sz w:val="18"/>
        </w:rPr>
        <w:t>fassten Perlen und Edelsteinen sowie von Edelmetallen, g</w:t>
      </w:r>
      <w:r w:rsidRPr="007C3364">
        <w:rPr>
          <w:rFonts w:ascii="Arial" w:hAnsi="Arial"/>
          <w:b/>
          <w:sz w:val="18"/>
        </w:rPr>
        <w:t>e</w:t>
      </w:r>
      <w:r w:rsidRPr="007C3364">
        <w:rPr>
          <w:rFonts w:ascii="Arial" w:hAnsi="Arial"/>
          <w:b/>
          <w:sz w:val="18"/>
        </w:rPr>
        <w:t>münzt oder in Ba</w:t>
      </w:r>
      <w:r w:rsidRPr="007C3364">
        <w:rPr>
          <w:rFonts w:ascii="Arial" w:hAnsi="Arial"/>
          <w:b/>
          <w:sz w:val="18"/>
        </w:rPr>
        <w:t>r</w:t>
      </w:r>
      <w:r w:rsidRPr="007C3364">
        <w:rPr>
          <w:rFonts w:ascii="Arial" w:hAnsi="Arial"/>
          <w:b/>
          <w:sz w:val="18"/>
        </w:rPr>
        <w:t>ren</w:t>
      </w:r>
    </w:p>
    <w:p w14:paraId="6A8C7220" w14:textId="77777777" w:rsidR="00F84931" w:rsidRDefault="00C47C39" w:rsidP="00F84931">
      <w:pPr>
        <w:ind w:left="1000"/>
        <w:jc w:val="both"/>
        <w:rPr>
          <w:rFonts w:ascii="Arial" w:hAnsi="Arial"/>
          <w:sz w:val="18"/>
        </w:rPr>
      </w:pPr>
      <w:r w:rsidRPr="007C3364">
        <w:rPr>
          <w:rFonts w:ascii="Arial" w:hAnsi="Arial"/>
          <w:sz w:val="18"/>
        </w:rPr>
        <w:t>Für den (die) unter Position ... aufgeführte(n) Gegenstand (Gegenstände) besteht Versich</w:t>
      </w:r>
      <w:r w:rsidRPr="007C3364">
        <w:rPr>
          <w:rFonts w:ascii="Arial" w:hAnsi="Arial"/>
          <w:sz w:val="18"/>
        </w:rPr>
        <w:t>e</w:t>
      </w:r>
      <w:r w:rsidRPr="007C3364">
        <w:rPr>
          <w:rFonts w:ascii="Arial" w:hAnsi="Arial"/>
          <w:sz w:val="18"/>
        </w:rPr>
        <w:t>rungsschutz nur während der Aufbewahrung in der ständigen Wohnung des Versicherung</w:t>
      </w:r>
      <w:r w:rsidRPr="007C3364">
        <w:rPr>
          <w:rFonts w:ascii="Arial" w:hAnsi="Arial"/>
          <w:sz w:val="18"/>
        </w:rPr>
        <w:t>s</w:t>
      </w:r>
      <w:r w:rsidRPr="007C3364">
        <w:rPr>
          <w:rFonts w:ascii="Arial" w:hAnsi="Arial"/>
          <w:sz w:val="18"/>
        </w:rPr>
        <w:t>nehmers in</w:t>
      </w:r>
    </w:p>
    <w:p w14:paraId="290327D1" w14:textId="77777777" w:rsidR="00F84931" w:rsidRDefault="00F84931" w:rsidP="00F84931">
      <w:pPr>
        <w:tabs>
          <w:tab w:val="left" w:leader="dot" w:pos="4746"/>
        </w:tabs>
        <w:ind w:left="100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EA323B">
        <w:rPr>
          <w:rFonts w:ascii="Arial" w:hAnsi="Arial"/>
          <w:sz w:val="18"/>
        </w:rPr>
        <w:tab/>
      </w:r>
    </w:p>
    <w:p w14:paraId="791B4FDE" w14:textId="77777777" w:rsidR="00F84931" w:rsidRDefault="00726BAB" w:rsidP="00F84931">
      <w:pPr>
        <w:tabs>
          <w:tab w:val="left" w:leader="dot" w:pos="4746"/>
        </w:tabs>
        <w:spacing w:after="100"/>
        <w:ind w:left="1000"/>
        <w:jc w:val="both"/>
        <w:rPr>
          <w:rFonts w:ascii="Arial" w:hAnsi="Arial"/>
          <w:sz w:val="18"/>
        </w:rPr>
      </w:pPr>
      <w:r w:rsidRPr="007C3364">
        <w:rPr>
          <w:rFonts w:ascii="Arial" w:hAnsi="Arial"/>
          <w:sz w:val="18"/>
        </w:rPr>
        <w:t>(</w:t>
      </w:r>
      <w:proofErr w:type="spellStart"/>
      <w:r w:rsidRPr="007C3364">
        <w:rPr>
          <w:rFonts w:ascii="Arial" w:hAnsi="Arial"/>
          <w:sz w:val="18"/>
        </w:rPr>
        <w:t>Aufbe</w:t>
      </w:r>
      <w:r>
        <w:rPr>
          <w:rFonts w:ascii="Arial" w:hAnsi="Arial"/>
          <w:sz w:val="18"/>
        </w:rPr>
        <w:t>wahrungort</w:t>
      </w:r>
      <w:proofErr w:type="spellEnd"/>
      <w:r>
        <w:rPr>
          <w:rFonts w:ascii="Arial" w:hAnsi="Arial"/>
          <w:sz w:val="18"/>
        </w:rPr>
        <w:t>)</w:t>
      </w:r>
    </w:p>
    <w:p w14:paraId="27D3FAC6" w14:textId="77777777" w:rsidR="00F84931" w:rsidRDefault="00C47C39" w:rsidP="00F84931">
      <w:pPr>
        <w:spacing w:after="100"/>
        <w:ind w:left="1000"/>
        <w:jc w:val="both"/>
        <w:rPr>
          <w:rFonts w:ascii="Arial" w:hAnsi="Arial"/>
          <w:sz w:val="18"/>
        </w:rPr>
      </w:pPr>
      <w:r w:rsidRPr="007C3364">
        <w:rPr>
          <w:rFonts w:ascii="Arial" w:hAnsi="Arial"/>
          <w:sz w:val="18"/>
        </w:rPr>
        <w:t>In Abänderung von Ziffer 2.1 der</w:t>
      </w:r>
      <w:r w:rsidR="009472AA" w:rsidRPr="007C3364">
        <w:rPr>
          <w:rFonts w:ascii="Arial" w:hAnsi="Arial"/>
          <w:sz w:val="18"/>
        </w:rPr>
        <w:t xml:space="preserve"> AVB Schmuck und Pelze besteht </w:t>
      </w:r>
      <w:r w:rsidRPr="007C3364">
        <w:rPr>
          <w:rFonts w:ascii="Arial" w:hAnsi="Arial"/>
          <w:sz w:val="18"/>
        </w:rPr>
        <w:t>Versicherungsschutz für die gemäß Abs. 1 versicherten Gegenstände nur gegen Brand, Blitzschlag, Explosion, Einbruc</w:t>
      </w:r>
      <w:r w:rsidRPr="007C3364">
        <w:rPr>
          <w:rFonts w:ascii="Arial" w:hAnsi="Arial"/>
          <w:sz w:val="18"/>
        </w:rPr>
        <w:t>h</w:t>
      </w:r>
      <w:r w:rsidRPr="007C3364">
        <w:rPr>
          <w:rFonts w:ascii="Arial" w:hAnsi="Arial"/>
          <w:sz w:val="18"/>
        </w:rPr>
        <w:t>diebstahl, Raub, Wasser und höh</w:t>
      </w:r>
      <w:r w:rsidRPr="007C3364">
        <w:rPr>
          <w:rFonts w:ascii="Arial" w:hAnsi="Arial"/>
          <w:sz w:val="18"/>
        </w:rPr>
        <w:t>e</w:t>
      </w:r>
      <w:r w:rsidRPr="007C3364">
        <w:rPr>
          <w:rFonts w:ascii="Arial" w:hAnsi="Arial"/>
          <w:sz w:val="18"/>
        </w:rPr>
        <w:t>re Gewalt.</w:t>
      </w:r>
    </w:p>
    <w:p w14:paraId="0A4852FA" w14:textId="77777777" w:rsidR="00F84931" w:rsidRDefault="0012550B" w:rsidP="00F84931">
      <w:pPr>
        <w:keepNext/>
        <w:tabs>
          <w:tab w:val="center" w:pos="900"/>
          <w:tab w:val="left" w:pos="1000"/>
        </w:tabs>
        <w:spacing w:after="100"/>
        <w:ind w:left="1000" w:hanging="10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Klausel 2</w:t>
      </w:r>
      <w:r>
        <w:rPr>
          <w:rFonts w:ascii="Arial" w:hAnsi="Arial"/>
          <w:b/>
          <w:sz w:val="18"/>
        </w:rPr>
        <w:tab/>
      </w:r>
      <w:r w:rsidR="00C47C39" w:rsidRPr="007C3364"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z w:val="18"/>
        </w:rPr>
        <w:tab/>
      </w:r>
      <w:r w:rsidR="00C47C39" w:rsidRPr="007C3364">
        <w:rPr>
          <w:rFonts w:ascii="Arial" w:hAnsi="Arial"/>
          <w:b/>
          <w:sz w:val="18"/>
        </w:rPr>
        <w:t>Selbstbehalt bei allen versicherten S</w:t>
      </w:r>
      <w:r w:rsidR="00C47C39" w:rsidRPr="007C3364">
        <w:rPr>
          <w:rFonts w:ascii="Arial" w:hAnsi="Arial"/>
          <w:b/>
          <w:sz w:val="18"/>
        </w:rPr>
        <w:t>a</w:t>
      </w:r>
      <w:r w:rsidR="00C47C39" w:rsidRPr="007C3364">
        <w:rPr>
          <w:rFonts w:ascii="Arial" w:hAnsi="Arial"/>
          <w:b/>
          <w:sz w:val="18"/>
        </w:rPr>
        <w:t>chen</w:t>
      </w:r>
    </w:p>
    <w:p w14:paraId="13A3FA85" w14:textId="77777777" w:rsidR="00F84931" w:rsidRDefault="00C47C39" w:rsidP="00F84931">
      <w:pPr>
        <w:spacing w:after="100"/>
        <w:ind w:left="1000"/>
        <w:jc w:val="both"/>
        <w:rPr>
          <w:rFonts w:ascii="Arial" w:hAnsi="Arial"/>
          <w:sz w:val="18"/>
        </w:rPr>
      </w:pPr>
      <w:r w:rsidRPr="007C3364">
        <w:rPr>
          <w:rFonts w:ascii="Arial" w:hAnsi="Arial"/>
          <w:sz w:val="18"/>
        </w:rPr>
        <w:t>An allen Schäden, von denen die versicherten Gegenstände betroffen werden, ist der Vers</w:t>
      </w:r>
      <w:r w:rsidRPr="007C3364">
        <w:rPr>
          <w:rFonts w:ascii="Arial" w:hAnsi="Arial"/>
          <w:sz w:val="18"/>
        </w:rPr>
        <w:t>i</w:t>
      </w:r>
      <w:r w:rsidRPr="007C3364">
        <w:rPr>
          <w:rFonts w:ascii="Arial" w:hAnsi="Arial"/>
          <w:sz w:val="18"/>
        </w:rPr>
        <w:t>cherungsnehmer mit dem im Versicherungsve</w:t>
      </w:r>
      <w:r w:rsidRPr="007C3364">
        <w:rPr>
          <w:rFonts w:ascii="Arial" w:hAnsi="Arial"/>
          <w:sz w:val="18"/>
        </w:rPr>
        <w:t>r</w:t>
      </w:r>
      <w:r w:rsidRPr="007C3364">
        <w:rPr>
          <w:rFonts w:ascii="Arial" w:hAnsi="Arial"/>
          <w:sz w:val="18"/>
        </w:rPr>
        <w:t>trag vereinbarten Selbstbehalt von .......... % beteiligt.</w:t>
      </w:r>
    </w:p>
    <w:p w14:paraId="14CE6E8D" w14:textId="77777777" w:rsidR="00F84931" w:rsidRDefault="00C47C39" w:rsidP="00F84931">
      <w:pPr>
        <w:spacing w:after="100"/>
        <w:ind w:left="1000"/>
        <w:jc w:val="both"/>
        <w:rPr>
          <w:rFonts w:ascii="Arial" w:hAnsi="Arial"/>
          <w:sz w:val="18"/>
        </w:rPr>
      </w:pPr>
      <w:r w:rsidRPr="007C3364">
        <w:rPr>
          <w:rFonts w:ascii="Arial" w:hAnsi="Arial"/>
          <w:sz w:val="18"/>
        </w:rPr>
        <w:t>Der Selbstbehalt gilt nicht für Schäden durch Brand, Blit</w:t>
      </w:r>
      <w:r w:rsidRPr="007C3364">
        <w:rPr>
          <w:rFonts w:ascii="Arial" w:hAnsi="Arial"/>
          <w:sz w:val="18"/>
        </w:rPr>
        <w:t>z</w:t>
      </w:r>
      <w:r w:rsidRPr="007C3364">
        <w:rPr>
          <w:rFonts w:ascii="Arial" w:hAnsi="Arial"/>
          <w:sz w:val="18"/>
        </w:rPr>
        <w:t>schlag und Explosion.</w:t>
      </w:r>
    </w:p>
    <w:p w14:paraId="4E73CD78" w14:textId="77777777" w:rsidR="00F84931" w:rsidRDefault="0012550B" w:rsidP="00F84931">
      <w:pPr>
        <w:tabs>
          <w:tab w:val="center" w:pos="900"/>
          <w:tab w:val="left" w:pos="1000"/>
        </w:tabs>
        <w:spacing w:after="100"/>
        <w:ind w:left="1000" w:hanging="100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Klausel 3</w:t>
      </w:r>
      <w:r>
        <w:rPr>
          <w:rFonts w:ascii="Arial" w:hAnsi="Arial"/>
          <w:b/>
          <w:sz w:val="18"/>
        </w:rPr>
        <w:tab/>
      </w:r>
      <w:r w:rsidR="00C47C39" w:rsidRPr="007C3364"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z w:val="18"/>
        </w:rPr>
        <w:tab/>
      </w:r>
      <w:r w:rsidR="00C47C39" w:rsidRPr="007C3364">
        <w:rPr>
          <w:rFonts w:ascii="Arial" w:hAnsi="Arial"/>
          <w:b/>
          <w:sz w:val="18"/>
        </w:rPr>
        <w:t>Versicherung von Gebrauchsgegenstä</w:t>
      </w:r>
      <w:r w:rsidR="00C47C39" w:rsidRPr="007C3364">
        <w:rPr>
          <w:rFonts w:ascii="Arial" w:hAnsi="Arial"/>
          <w:b/>
          <w:sz w:val="18"/>
        </w:rPr>
        <w:t>n</w:t>
      </w:r>
      <w:r w:rsidR="00C47C39" w:rsidRPr="007C3364">
        <w:rPr>
          <w:rFonts w:ascii="Arial" w:hAnsi="Arial"/>
          <w:b/>
          <w:sz w:val="18"/>
        </w:rPr>
        <w:t>den aus Edelmetall</w:t>
      </w:r>
    </w:p>
    <w:p w14:paraId="4B9E61EA" w14:textId="77777777" w:rsidR="00F84931" w:rsidRDefault="00C47C39" w:rsidP="00F84931">
      <w:pPr>
        <w:spacing w:after="100"/>
        <w:ind w:left="1000"/>
        <w:jc w:val="both"/>
        <w:rPr>
          <w:rFonts w:ascii="Arial" w:hAnsi="Arial"/>
          <w:sz w:val="18"/>
        </w:rPr>
      </w:pPr>
      <w:r w:rsidRPr="007C3364">
        <w:rPr>
          <w:rFonts w:ascii="Arial" w:hAnsi="Arial"/>
          <w:sz w:val="18"/>
        </w:rPr>
        <w:t>Von allen Schäden, von denen der (die) unter Position ... aufgeführte(n) Gegenstand (G</w:t>
      </w:r>
      <w:r w:rsidRPr="007C3364">
        <w:rPr>
          <w:rFonts w:ascii="Arial" w:hAnsi="Arial"/>
          <w:sz w:val="18"/>
        </w:rPr>
        <w:t>e</w:t>
      </w:r>
      <w:r w:rsidRPr="007C3364">
        <w:rPr>
          <w:rFonts w:ascii="Arial" w:hAnsi="Arial"/>
          <w:sz w:val="18"/>
        </w:rPr>
        <w:t>genstände) betroffen wird (werden), ist der Versicherungsnehmer mit .......... % beteiligt. Der Selbstbehalt gilt nicht für Schäden durch Brand, Blitzschlag, Explosion, Einbruchdie</w:t>
      </w:r>
      <w:r w:rsidRPr="007C3364">
        <w:rPr>
          <w:rFonts w:ascii="Arial" w:hAnsi="Arial"/>
          <w:sz w:val="18"/>
        </w:rPr>
        <w:t>b</w:t>
      </w:r>
      <w:r w:rsidRPr="007C3364">
        <w:rPr>
          <w:rFonts w:ascii="Arial" w:hAnsi="Arial"/>
          <w:sz w:val="18"/>
        </w:rPr>
        <w:t>stahl und Raub.</w:t>
      </w:r>
    </w:p>
    <w:p w14:paraId="161F2860" w14:textId="77777777" w:rsidR="00F84931" w:rsidRDefault="0012550B" w:rsidP="00F84931">
      <w:pPr>
        <w:keepNext/>
        <w:tabs>
          <w:tab w:val="center" w:pos="900"/>
          <w:tab w:val="left" w:pos="1000"/>
        </w:tabs>
        <w:spacing w:after="100"/>
        <w:ind w:left="1000" w:hanging="1000"/>
        <w:rPr>
          <w:rFonts w:ascii="Arial" w:hAnsi="Arial" w:cs="Arial"/>
          <w:b/>
          <w:bCs/>
          <w:sz w:val="18"/>
          <w:szCs w:val="18"/>
        </w:rPr>
      </w:pPr>
      <w:r w:rsidRPr="0012550B">
        <w:rPr>
          <w:rFonts w:ascii="Arial" w:hAnsi="Arial" w:cs="Arial"/>
          <w:b/>
          <w:bCs/>
          <w:sz w:val="18"/>
          <w:szCs w:val="18"/>
        </w:rPr>
        <w:t>Klausel 4</w:t>
      </w:r>
      <w:r w:rsidRPr="0012550B">
        <w:rPr>
          <w:rFonts w:ascii="Arial" w:hAnsi="Arial" w:cs="Arial"/>
          <w:b/>
          <w:bCs/>
          <w:sz w:val="18"/>
          <w:szCs w:val="18"/>
        </w:rPr>
        <w:tab/>
      </w:r>
      <w:r w:rsidR="00C47C39" w:rsidRPr="0012550B">
        <w:rPr>
          <w:rFonts w:ascii="Arial" w:hAnsi="Arial" w:cs="Arial"/>
          <w:b/>
          <w:bCs/>
          <w:sz w:val="18"/>
          <w:szCs w:val="18"/>
        </w:rPr>
        <w:t>-</w:t>
      </w:r>
      <w:r w:rsidRPr="0012550B">
        <w:rPr>
          <w:rFonts w:ascii="Arial" w:hAnsi="Arial" w:cs="Arial"/>
          <w:b/>
          <w:bCs/>
          <w:sz w:val="18"/>
          <w:szCs w:val="18"/>
        </w:rPr>
        <w:tab/>
      </w:r>
      <w:r w:rsidR="00C47C39" w:rsidRPr="0012550B">
        <w:rPr>
          <w:rFonts w:ascii="Arial" w:hAnsi="Arial"/>
          <w:b/>
          <w:sz w:val="18"/>
        </w:rPr>
        <w:t>Wertnachweis</w:t>
      </w:r>
    </w:p>
    <w:p w14:paraId="445CA099" w14:textId="77777777" w:rsidR="00F84931" w:rsidRDefault="004553FC" w:rsidP="00F84931">
      <w:pPr>
        <w:tabs>
          <w:tab w:val="right" w:pos="1300"/>
          <w:tab w:val="right" w:pos="1600"/>
        </w:tabs>
        <w:spacing w:after="100"/>
        <w:ind w:left="1300" w:hanging="300"/>
        <w:jc w:val="both"/>
        <w:rPr>
          <w:rFonts w:ascii="Arial" w:hAnsi="Arial" w:cs="Arial"/>
          <w:sz w:val="18"/>
          <w:szCs w:val="18"/>
        </w:rPr>
      </w:pPr>
      <w:r w:rsidRPr="004553FC">
        <w:rPr>
          <w:rFonts w:ascii="Arial" w:hAnsi="Arial" w:cs="Arial"/>
          <w:bCs/>
          <w:sz w:val="18"/>
          <w:szCs w:val="18"/>
        </w:rPr>
        <w:t>1.</w:t>
      </w:r>
      <w:r>
        <w:rPr>
          <w:rFonts w:ascii="Arial" w:hAnsi="Arial" w:cs="Arial"/>
          <w:bCs/>
          <w:sz w:val="18"/>
          <w:szCs w:val="18"/>
        </w:rPr>
        <w:tab/>
      </w:r>
      <w:r w:rsidR="00EA323B">
        <w:rPr>
          <w:rFonts w:ascii="Arial" w:hAnsi="Arial" w:cs="Arial"/>
          <w:bCs/>
          <w:sz w:val="18"/>
          <w:szCs w:val="18"/>
        </w:rPr>
        <w:tab/>
      </w:r>
      <w:r w:rsidR="00C47C39" w:rsidRPr="004553FC">
        <w:rPr>
          <w:rFonts w:ascii="Arial" w:hAnsi="Arial" w:cs="Arial"/>
          <w:sz w:val="18"/>
          <w:szCs w:val="18"/>
        </w:rPr>
        <w:t xml:space="preserve">Der </w:t>
      </w:r>
      <w:r w:rsidR="00C47C39" w:rsidRPr="004553FC">
        <w:rPr>
          <w:rFonts w:ascii="Arial" w:hAnsi="Arial"/>
          <w:sz w:val="18"/>
        </w:rPr>
        <w:t>Versicherungsnehmer</w:t>
      </w:r>
      <w:r w:rsidR="00C47C39" w:rsidRPr="004553FC">
        <w:rPr>
          <w:rFonts w:ascii="Arial" w:hAnsi="Arial" w:cs="Arial"/>
          <w:sz w:val="18"/>
          <w:szCs w:val="18"/>
        </w:rPr>
        <w:t xml:space="preserve"> hat die vers</w:t>
      </w:r>
      <w:r w:rsidR="00C47C39" w:rsidRPr="004553FC">
        <w:rPr>
          <w:rFonts w:ascii="Arial" w:hAnsi="Arial" w:cs="Arial"/>
          <w:sz w:val="18"/>
          <w:szCs w:val="18"/>
        </w:rPr>
        <w:t>i</w:t>
      </w:r>
      <w:r w:rsidR="00C47C39" w:rsidRPr="004553FC">
        <w:rPr>
          <w:rFonts w:ascii="Arial" w:hAnsi="Arial" w:cs="Arial"/>
          <w:sz w:val="18"/>
          <w:szCs w:val="18"/>
        </w:rPr>
        <w:t>cherten Schmucksachen unverzü</w:t>
      </w:r>
      <w:r w:rsidR="00C47C39" w:rsidRPr="004553FC">
        <w:rPr>
          <w:rFonts w:ascii="Arial" w:hAnsi="Arial" w:cs="Arial"/>
          <w:sz w:val="18"/>
          <w:szCs w:val="18"/>
        </w:rPr>
        <w:t>g</w:t>
      </w:r>
      <w:r w:rsidR="00C47C39" w:rsidRPr="004553FC">
        <w:rPr>
          <w:rFonts w:ascii="Arial" w:hAnsi="Arial" w:cs="Arial"/>
          <w:sz w:val="18"/>
          <w:szCs w:val="18"/>
        </w:rPr>
        <w:t>lich nach Vertragsabschluss durch einen Juwelier auf die Haltbarkeit der Schnüre, Fassungen, Verschlüsse und Sicherungen hin zu übe</w:t>
      </w:r>
      <w:r w:rsidR="00C47C39" w:rsidRPr="004553FC">
        <w:rPr>
          <w:rFonts w:ascii="Arial" w:hAnsi="Arial" w:cs="Arial"/>
          <w:sz w:val="18"/>
          <w:szCs w:val="18"/>
        </w:rPr>
        <w:t>r</w:t>
      </w:r>
      <w:r w:rsidR="00C47C39" w:rsidRPr="004553FC">
        <w:rPr>
          <w:rFonts w:ascii="Arial" w:hAnsi="Arial" w:cs="Arial"/>
          <w:sz w:val="18"/>
          <w:szCs w:val="18"/>
        </w:rPr>
        <w:t>prüfen und nötigenfalls reparieren zu la</w:t>
      </w:r>
      <w:r w:rsidR="00C47C39" w:rsidRPr="004553FC">
        <w:rPr>
          <w:rFonts w:ascii="Arial" w:hAnsi="Arial" w:cs="Arial"/>
          <w:sz w:val="18"/>
          <w:szCs w:val="18"/>
        </w:rPr>
        <w:t>s</w:t>
      </w:r>
      <w:r w:rsidR="00C47C39" w:rsidRPr="004553FC">
        <w:rPr>
          <w:rFonts w:ascii="Arial" w:hAnsi="Arial" w:cs="Arial"/>
          <w:sz w:val="18"/>
          <w:szCs w:val="18"/>
        </w:rPr>
        <w:t>sen.</w:t>
      </w:r>
    </w:p>
    <w:p w14:paraId="3089F07D" w14:textId="77777777" w:rsidR="00F84931" w:rsidRDefault="00C47C39" w:rsidP="00F84931">
      <w:pPr>
        <w:tabs>
          <w:tab w:val="right" w:pos="1300"/>
          <w:tab w:val="right" w:pos="1600"/>
        </w:tabs>
        <w:spacing w:after="100"/>
        <w:ind w:left="1300" w:hanging="300"/>
        <w:jc w:val="both"/>
        <w:rPr>
          <w:rFonts w:ascii="Arial" w:hAnsi="Arial"/>
          <w:sz w:val="18"/>
        </w:rPr>
      </w:pPr>
      <w:r w:rsidRPr="007C3364">
        <w:rPr>
          <w:rFonts w:ascii="Arial" w:hAnsi="Arial"/>
          <w:sz w:val="18"/>
        </w:rPr>
        <w:t>2.</w:t>
      </w:r>
      <w:r w:rsidRPr="007C3364">
        <w:rPr>
          <w:rFonts w:ascii="Arial" w:hAnsi="Arial"/>
          <w:sz w:val="18"/>
        </w:rPr>
        <w:tab/>
      </w:r>
      <w:r w:rsidR="004553FC">
        <w:rPr>
          <w:rFonts w:ascii="Arial" w:hAnsi="Arial"/>
          <w:sz w:val="18"/>
        </w:rPr>
        <w:tab/>
      </w:r>
      <w:r w:rsidRPr="00EA323B">
        <w:rPr>
          <w:rFonts w:ascii="Arial" w:hAnsi="Arial" w:cs="Arial"/>
          <w:sz w:val="18"/>
          <w:szCs w:val="18"/>
        </w:rPr>
        <w:t>Der</w:t>
      </w:r>
      <w:r w:rsidRPr="007C3364">
        <w:rPr>
          <w:rFonts w:ascii="Arial" w:hAnsi="Arial"/>
          <w:sz w:val="18"/>
        </w:rPr>
        <w:t xml:space="preserve"> Versicherungsnehmer hat eine Bestät</w:t>
      </w:r>
      <w:r w:rsidRPr="007C3364">
        <w:rPr>
          <w:rFonts w:ascii="Arial" w:hAnsi="Arial"/>
          <w:sz w:val="18"/>
        </w:rPr>
        <w:t>i</w:t>
      </w:r>
      <w:r w:rsidRPr="007C3364">
        <w:rPr>
          <w:rFonts w:ascii="Arial" w:hAnsi="Arial"/>
          <w:sz w:val="18"/>
        </w:rPr>
        <w:t>gung über die Prüfung und Reparatur g</w:t>
      </w:r>
      <w:r w:rsidRPr="007C3364">
        <w:rPr>
          <w:rFonts w:ascii="Arial" w:hAnsi="Arial"/>
          <w:sz w:val="18"/>
        </w:rPr>
        <w:t>e</w:t>
      </w:r>
      <w:r w:rsidRPr="007C3364">
        <w:rPr>
          <w:rFonts w:ascii="Arial" w:hAnsi="Arial"/>
          <w:sz w:val="18"/>
        </w:rPr>
        <w:t>mäß Nr. 1 unverzüglich dem Versicherer vorzul</w:t>
      </w:r>
      <w:r w:rsidRPr="007C3364">
        <w:rPr>
          <w:rFonts w:ascii="Arial" w:hAnsi="Arial"/>
          <w:sz w:val="18"/>
        </w:rPr>
        <w:t>e</w:t>
      </w:r>
      <w:r w:rsidRPr="007C3364">
        <w:rPr>
          <w:rFonts w:ascii="Arial" w:hAnsi="Arial"/>
          <w:sz w:val="18"/>
        </w:rPr>
        <w:t>gen.</w:t>
      </w:r>
    </w:p>
    <w:p w14:paraId="36DBBC42" w14:textId="77777777" w:rsidR="00F84931" w:rsidRDefault="00F84931" w:rsidP="00F84931">
      <w:pPr>
        <w:tabs>
          <w:tab w:val="right" w:pos="1300"/>
          <w:tab w:val="right" w:pos="1600"/>
        </w:tabs>
        <w:spacing w:after="100"/>
        <w:ind w:left="1300" w:hanging="30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column"/>
      </w:r>
      <w:r w:rsidR="00C47C39" w:rsidRPr="007C3364">
        <w:rPr>
          <w:rFonts w:ascii="Arial" w:hAnsi="Arial"/>
          <w:sz w:val="18"/>
        </w:rPr>
        <w:t>3.</w:t>
      </w:r>
      <w:r w:rsidR="00C47C39" w:rsidRPr="007C3364">
        <w:rPr>
          <w:rFonts w:ascii="Arial" w:hAnsi="Arial"/>
          <w:sz w:val="18"/>
        </w:rPr>
        <w:tab/>
      </w:r>
      <w:r w:rsidR="004553FC">
        <w:rPr>
          <w:rFonts w:ascii="Arial" w:hAnsi="Arial"/>
          <w:sz w:val="18"/>
        </w:rPr>
        <w:tab/>
      </w:r>
      <w:r w:rsidR="00C47C39" w:rsidRPr="00EA323B">
        <w:rPr>
          <w:rFonts w:ascii="Arial" w:hAnsi="Arial" w:cs="Arial"/>
          <w:sz w:val="18"/>
          <w:szCs w:val="18"/>
        </w:rPr>
        <w:t>Soweit</w:t>
      </w:r>
      <w:r w:rsidR="00C47C39" w:rsidRPr="007C3364">
        <w:rPr>
          <w:rFonts w:ascii="Arial" w:hAnsi="Arial"/>
          <w:sz w:val="18"/>
        </w:rPr>
        <w:t xml:space="preserve"> sich der Versicherungswert nicht aus einer Bestätigung gemäß Nr. 2 ergibt, hat der Versicherungsnehmer den Vers</w:t>
      </w:r>
      <w:r w:rsidR="00C47C39" w:rsidRPr="007C3364">
        <w:rPr>
          <w:rFonts w:ascii="Arial" w:hAnsi="Arial"/>
          <w:sz w:val="18"/>
        </w:rPr>
        <w:t>i</w:t>
      </w:r>
      <w:r w:rsidR="00C47C39" w:rsidRPr="007C3364">
        <w:rPr>
          <w:rFonts w:ascii="Arial" w:hAnsi="Arial"/>
          <w:sz w:val="18"/>
        </w:rPr>
        <w:t>cherungswert der versicherten Schmuck- und Pelzsachen unverzüglich durch einen Juwelier oder Kürschner schätzen zu la</w:t>
      </w:r>
      <w:r w:rsidR="00C47C39" w:rsidRPr="007C3364">
        <w:rPr>
          <w:rFonts w:ascii="Arial" w:hAnsi="Arial"/>
          <w:sz w:val="18"/>
        </w:rPr>
        <w:t>s</w:t>
      </w:r>
      <w:r w:rsidR="00C47C39" w:rsidRPr="007C3364">
        <w:rPr>
          <w:rFonts w:ascii="Arial" w:hAnsi="Arial"/>
          <w:sz w:val="18"/>
        </w:rPr>
        <w:t>sen. Eine Bestätigung hierüber, die nicht ä</w:t>
      </w:r>
      <w:r w:rsidR="00C47C39" w:rsidRPr="007C3364">
        <w:rPr>
          <w:rFonts w:ascii="Arial" w:hAnsi="Arial"/>
          <w:sz w:val="18"/>
        </w:rPr>
        <w:t>l</w:t>
      </w:r>
      <w:r w:rsidR="00C47C39" w:rsidRPr="007C3364">
        <w:rPr>
          <w:rFonts w:ascii="Arial" w:hAnsi="Arial"/>
          <w:sz w:val="18"/>
        </w:rPr>
        <w:t>ter als zwei Jahre sein darf, hat der Vers</w:t>
      </w:r>
      <w:r w:rsidR="00C47C39" w:rsidRPr="007C3364">
        <w:rPr>
          <w:rFonts w:ascii="Arial" w:hAnsi="Arial"/>
          <w:sz w:val="18"/>
        </w:rPr>
        <w:t>i</w:t>
      </w:r>
      <w:r w:rsidR="00C47C39" w:rsidRPr="007C3364">
        <w:rPr>
          <w:rFonts w:ascii="Arial" w:hAnsi="Arial"/>
          <w:sz w:val="18"/>
        </w:rPr>
        <w:t>cherungsnehmer ebenfalls unverzüglich dem Versicherer vo</w:t>
      </w:r>
      <w:r w:rsidR="00C47C39" w:rsidRPr="007C3364">
        <w:rPr>
          <w:rFonts w:ascii="Arial" w:hAnsi="Arial"/>
          <w:sz w:val="18"/>
        </w:rPr>
        <w:t>r</w:t>
      </w:r>
      <w:r w:rsidR="00C47C39" w:rsidRPr="007C3364">
        <w:rPr>
          <w:rFonts w:ascii="Arial" w:hAnsi="Arial"/>
          <w:sz w:val="18"/>
        </w:rPr>
        <w:t>zulegen.</w:t>
      </w:r>
    </w:p>
    <w:p w14:paraId="26D20971" w14:textId="77777777" w:rsidR="00F84931" w:rsidRDefault="00C47C39" w:rsidP="00F84931">
      <w:pPr>
        <w:tabs>
          <w:tab w:val="right" w:pos="1300"/>
          <w:tab w:val="right" w:pos="1600"/>
        </w:tabs>
        <w:spacing w:after="100"/>
        <w:ind w:left="1300" w:hanging="300"/>
        <w:jc w:val="both"/>
        <w:rPr>
          <w:rFonts w:ascii="Arial" w:hAnsi="Arial"/>
          <w:sz w:val="18"/>
        </w:rPr>
      </w:pPr>
      <w:r w:rsidRPr="007C3364">
        <w:rPr>
          <w:rFonts w:ascii="Arial" w:hAnsi="Arial"/>
          <w:sz w:val="18"/>
        </w:rPr>
        <w:tab/>
      </w:r>
      <w:r w:rsidR="00EA323B">
        <w:rPr>
          <w:rFonts w:ascii="Arial" w:hAnsi="Arial"/>
          <w:sz w:val="18"/>
        </w:rPr>
        <w:tab/>
      </w:r>
      <w:r w:rsidRPr="007C3364">
        <w:rPr>
          <w:rFonts w:ascii="Arial" w:hAnsi="Arial"/>
          <w:sz w:val="18"/>
        </w:rPr>
        <w:t xml:space="preserve">Liegt </w:t>
      </w:r>
      <w:r w:rsidRPr="00EA323B">
        <w:rPr>
          <w:rFonts w:ascii="Arial" w:hAnsi="Arial" w:cs="Arial"/>
          <w:sz w:val="18"/>
          <w:szCs w:val="18"/>
        </w:rPr>
        <w:t>dem</w:t>
      </w:r>
      <w:r w:rsidRPr="007C3364">
        <w:rPr>
          <w:rFonts w:ascii="Arial" w:hAnsi="Arial"/>
          <w:sz w:val="18"/>
        </w:rPr>
        <w:t xml:space="preserve"> Versicherer bei Eintritt eines Versicherung</w:t>
      </w:r>
      <w:r w:rsidRPr="007C3364">
        <w:rPr>
          <w:rFonts w:ascii="Arial" w:hAnsi="Arial"/>
          <w:sz w:val="18"/>
        </w:rPr>
        <w:t>s</w:t>
      </w:r>
      <w:r w:rsidRPr="007C3364">
        <w:rPr>
          <w:rFonts w:ascii="Arial" w:hAnsi="Arial"/>
          <w:sz w:val="18"/>
        </w:rPr>
        <w:t>falls eine solche Bestätigung noch nicht vor, so kann der Versicherung</w:t>
      </w:r>
      <w:r w:rsidRPr="007C3364">
        <w:rPr>
          <w:rFonts w:ascii="Arial" w:hAnsi="Arial"/>
          <w:sz w:val="18"/>
        </w:rPr>
        <w:t>s</w:t>
      </w:r>
      <w:r w:rsidRPr="007C3364">
        <w:rPr>
          <w:rFonts w:ascii="Arial" w:hAnsi="Arial"/>
          <w:sz w:val="18"/>
        </w:rPr>
        <w:t>nehmer Entschädigung wegen Abhande</w:t>
      </w:r>
      <w:r w:rsidRPr="007C3364">
        <w:rPr>
          <w:rFonts w:ascii="Arial" w:hAnsi="Arial"/>
          <w:sz w:val="18"/>
        </w:rPr>
        <w:t>n</w:t>
      </w:r>
      <w:r w:rsidRPr="007C3364">
        <w:rPr>
          <w:rFonts w:ascii="Arial" w:hAnsi="Arial"/>
          <w:sz w:val="18"/>
        </w:rPr>
        <w:t>kommens nur verlangen, soweit er die B</w:t>
      </w:r>
      <w:r w:rsidRPr="007C3364">
        <w:rPr>
          <w:rFonts w:ascii="Arial" w:hAnsi="Arial"/>
          <w:sz w:val="18"/>
        </w:rPr>
        <w:t>e</w:t>
      </w:r>
      <w:r w:rsidRPr="007C3364">
        <w:rPr>
          <w:rFonts w:ascii="Arial" w:hAnsi="Arial"/>
          <w:sz w:val="18"/>
        </w:rPr>
        <w:t>schaffenheit und den Versicherungswert der Sache auch ohne solche Bestätigung zuverlässig nac</w:t>
      </w:r>
      <w:r w:rsidRPr="007C3364">
        <w:rPr>
          <w:rFonts w:ascii="Arial" w:hAnsi="Arial"/>
          <w:sz w:val="18"/>
        </w:rPr>
        <w:t>h</w:t>
      </w:r>
      <w:r w:rsidRPr="007C3364">
        <w:rPr>
          <w:rFonts w:ascii="Arial" w:hAnsi="Arial"/>
          <w:sz w:val="18"/>
        </w:rPr>
        <w:t>weisen kann.</w:t>
      </w:r>
    </w:p>
    <w:p w14:paraId="62C1093E" w14:textId="77777777" w:rsidR="00F84931" w:rsidRDefault="009472AA" w:rsidP="00F84931">
      <w:pPr>
        <w:keepNext/>
        <w:tabs>
          <w:tab w:val="center" w:pos="900"/>
          <w:tab w:val="left" w:pos="1000"/>
        </w:tabs>
        <w:spacing w:after="100"/>
        <w:ind w:left="1000" w:hanging="1000"/>
        <w:rPr>
          <w:rFonts w:ascii="Arial" w:hAnsi="Arial"/>
          <w:b/>
          <w:sz w:val="18"/>
        </w:rPr>
      </w:pPr>
      <w:r w:rsidRPr="007C3364">
        <w:rPr>
          <w:rFonts w:ascii="Arial" w:hAnsi="Arial"/>
          <w:b/>
          <w:sz w:val="18"/>
        </w:rPr>
        <w:t>Klausel 5</w:t>
      </w:r>
      <w:r w:rsidR="0012550B">
        <w:rPr>
          <w:rFonts w:ascii="Arial" w:hAnsi="Arial"/>
          <w:b/>
          <w:sz w:val="18"/>
        </w:rPr>
        <w:tab/>
      </w:r>
      <w:r w:rsidRPr="007C3364">
        <w:rPr>
          <w:rFonts w:ascii="Arial" w:hAnsi="Arial"/>
          <w:b/>
          <w:sz w:val="18"/>
        </w:rPr>
        <w:t>-</w:t>
      </w:r>
      <w:r w:rsidR="0012550B">
        <w:rPr>
          <w:rFonts w:ascii="Arial" w:hAnsi="Arial"/>
          <w:b/>
          <w:sz w:val="18"/>
        </w:rPr>
        <w:tab/>
      </w:r>
      <w:r w:rsidR="00C47C39" w:rsidRPr="007C3364">
        <w:rPr>
          <w:rFonts w:ascii="Arial" w:hAnsi="Arial"/>
          <w:b/>
          <w:sz w:val="18"/>
        </w:rPr>
        <w:t>Bankaufbewahrung</w:t>
      </w:r>
    </w:p>
    <w:p w14:paraId="228C7D85" w14:textId="77777777" w:rsidR="00F84931" w:rsidRDefault="00C47C39" w:rsidP="00F84931">
      <w:pPr>
        <w:ind w:left="1000"/>
        <w:jc w:val="both"/>
        <w:rPr>
          <w:rFonts w:ascii="Arial" w:hAnsi="Arial"/>
          <w:sz w:val="18"/>
        </w:rPr>
      </w:pPr>
      <w:r w:rsidRPr="007C3364">
        <w:rPr>
          <w:rFonts w:ascii="Arial" w:hAnsi="Arial"/>
          <w:sz w:val="18"/>
        </w:rPr>
        <w:t>Die unter Position ... aufgeführte(n) Sache(n) ist (sind), ausschließlich im Tresor des Geldi</w:t>
      </w:r>
      <w:r w:rsidRPr="007C3364">
        <w:rPr>
          <w:rFonts w:ascii="Arial" w:hAnsi="Arial"/>
          <w:sz w:val="18"/>
        </w:rPr>
        <w:t>n</w:t>
      </w:r>
      <w:r w:rsidRPr="007C3364">
        <w:rPr>
          <w:rFonts w:ascii="Arial" w:hAnsi="Arial"/>
          <w:sz w:val="18"/>
        </w:rPr>
        <w:t xml:space="preserve">stituts </w:t>
      </w:r>
    </w:p>
    <w:p w14:paraId="02B823AC" w14:textId="77777777" w:rsidR="00F84931" w:rsidRDefault="00F84931" w:rsidP="00F84931">
      <w:pPr>
        <w:tabs>
          <w:tab w:val="left" w:leader="dot" w:pos="4746"/>
        </w:tabs>
        <w:ind w:left="100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726BAB">
        <w:rPr>
          <w:rFonts w:ascii="Arial" w:hAnsi="Arial"/>
          <w:sz w:val="18"/>
        </w:rPr>
        <w:tab/>
      </w:r>
    </w:p>
    <w:p w14:paraId="6D3D347B" w14:textId="77777777" w:rsidR="00F84931" w:rsidRDefault="00F84931" w:rsidP="00F84931">
      <w:pPr>
        <w:tabs>
          <w:tab w:val="left" w:leader="dot" w:pos="4746"/>
        </w:tabs>
        <w:ind w:left="100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601338F6" w14:textId="77777777" w:rsidR="00F84931" w:rsidRDefault="00C47C39" w:rsidP="00F84931">
      <w:pPr>
        <w:keepNext/>
        <w:spacing w:after="100"/>
        <w:ind w:left="1000"/>
        <w:jc w:val="both"/>
        <w:rPr>
          <w:rFonts w:ascii="Arial" w:hAnsi="Arial"/>
          <w:sz w:val="18"/>
        </w:rPr>
      </w:pPr>
      <w:r w:rsidRPr="007C3364">
        <w:rPr>
          <w:rFonts w:ascii="Arial" w:hAnsi="Arial"/>
          <w:sz w:val="18"/>
        </w:rPr>
        <w:t>(Name und Anschrift) vers</w:t>
      </w:r>
      <w:r w:rsidRPr="007C3364">
        <w:rPr>
          <w:rFonts w:ascii="Arial" w:hAnsi="Arial"/>
          <w:sz w:val="18"/>
        </w:rPr>
        <w:t>i</w:t>
      </w:r>
      <w:r w:rsidRPr="007C3364">
        <w:rPr>
          <w:rFonts w:ascii="Arial" w:hAnsi="Arial"/>
          <w:sz w:val="18"/>
        </w:rPr>
        <w:t>chert.</w:t>
      </w:r>
    </w:p>
    <w:p w14:paraId="5C7D23E3" w14:textId="77777777" w:rsidR="00F84931" w:rsidRDefault="00C47C39" w:rsidP="00F84931">
      <w:pPr>
        <w:keepNext/>
        <w:tabs>
          <w:tab w:val="center" w:pos="900"/>
          <w:tab w:val="left" w:pos="1000"/>
        </w:tabs>
        <w:spacing w:after="100"/>
        <w:ind w:left="1000" w:hanging="1000"/>
        <w:rPr>
          <w:rFonts w:ascii="Arial" w:hAnsi="Arial"/>
          <w:b/>
          <w:sz w:val="18"/>
        </w:rPr>
      </w:pPr>
      <w:r w:rsidRPr="007C3364">
        <w:rPr>
          <w:rFonts w:ascii="Arial" w:hAnsi="Arial"/>
          <w:b/>
          <w:sz w:val="18"/>
        </w:rPr>
        <w:t>Klausel 6</w:t>
      </w:r>
      <w:r w:rsidR="0012550B">
        <w:rPr>
          <w:rFonts w:ascii="Arial" w:hAnsi="Arial"/>
          <w:b/>
          <w:sz w:val="18"/>
        </w:rPr>
        <w:tab/>
      </w:r>
      <w:r w:rsidRPr="007C3364">
        <w:rPr>
          <w:rFonts w:ascii="Arial" w:hAnsi="Arial"/>
          <w:b/>
          <w:sz w:val="18"/>
        </w:rPr>
        <w:t>-</w:t>
      </w:r>
      <w:r w:rsidR="0012550B">
        <w:rPr>
          <w:rFonts w:ascii="Arial" w:hAnsi="Arial"/>
          <w:b/>
          <w:sz w:val="18"/>
        </w:rPr>
        <w:tab/>
      </w:r>
      <w:r w:rsidRPr="007C3364">
        <w:rPr>
          <w:rFonts w:ascii="Arial" w:hAnsi="Arial"/>
          <w:b/>
          <w:sz w:val="18"/>
        </w:rPr>
        <w:t>Vorsorgeversicherung</w:t>
      </w:r>
    </w:p>
    <w:p w14:paraId="47D6923B" w14:textId="77777777" w:rsidR="00F84931" w:rsidRDefault="00C47C39" w:rsidP="00F84931">
      <w:pPr>
        <w:spacing w:after="100"/>
        <w:ind w:left="1000"/>
        <w:jc w:val="both"/>
        <w:rPr>
          <w:rFonts w:ascii="Arial" w:hAnsi="Arial"/>
          <w:sz w:val="18"/>
        </w:rPr>
      </w:pPr>
      <w:r w:rsidRPr="007C3364">
        <w:rPr>
          <w:rFonts w:ascii="Arial" w:hAnsi="Arial"/>
          <w:sz w:val="18"/>
        </w:rPr>
        <w:t>Die Vorsorgeversicherung wird in der verei</w:t>
      </w:r>
      <w:r w:rsidRPr="007C3364">
        <w:rPr>
          <w:rFonts w:ascii="Arial" w:hAnsi="Arial"/>
          <w:sz w:val="18"/>
        </w:rPr>
        <w:t>n</w:t>
      </w:r>
      <w:r w:rsidRPr="007C3364">
        <w:rPr>
          <w:rFonts w:ascii="Arial" w:hAnsi="Arial"/>
          <w:sz w:val="18"/>
        </w:rPr>
        <w:t>barten Höhe für in einem Schadenfall nachz</w:t>
      </w:r>
      <w:r w:rsidRPr="007C3364">
        <w:rPr>
          <w:rFonts w:ascii="Arial" w:hAnsi="Arial"/>
          <w:sz w:val="18"/>
        </w:rPr>
        <w:t>u</w:t>
      </w:r>
      <w:r w:rsidRPr="007C3364">
        <w:rPr>
          <w:rFonts w:ascii="Arial" w:hAnsi="Arial"/>
          <w:sz w:val="18"/>
        </w:rPr>
        <w:t>weisende Wertsteigerungen g</w:t>
      </w:r>
      <w:r w:rsidRPr="007C3364">
        <w:rPr>
          <w:rFonts w:ascii="Arial" w:hAnsi="Arial"/>
          <w:sz w:val="18"/>
        </w:rPr>
        <w:t>e</w:t>
      </w:r>
      <w:r w:rsidRPr="007C3364">
        <w:rPr>
          <w:rFonts w:ascii="Arial" w:hAnsi="Arial"/>
          <w:sz w:val="18"/>
        </w:rPr>
        <w:t>nommen.</w:t>
      </w:r>
    </w:p>
    <w:p w14:paraId="0DB4C850" w14:textId="77777777" w:rsidR="00F84931" w:rsidRDefault="00C47C39" w:rsidP="00F84931">
      <w:pPr>
        <w:spacing w:after="100"/>
        <w:ind w:left="1000"/>
        <w:jc w:val="both"/>
        <w:rPr>
          <w:rFonts w:ascii="Arial" w:hAnsi="Arial"/>
          <w:sz w:val="18"/>
        </w:rPr>
      </w:pPr>
      <w:r w:rsidRPr="007C3364">
        <w:rPr>
          <w:rFonts w:ascii="Arial" w:hAnsi="Arial"/>
          <w:sz w:val="18"/>
        </w:rPr>
        <w:t>Die Vorsorgeversicherungssumme wird im Verhältnis der Versicherungssumme des Ei</w:t>
      </w:r>
      <w:r w:rsidRPr="007C3364">
        <w:rPr>
          <w:rFonts w:ascii="Arial" w:hAnsi="Arial"/>
          <w:sz w:val="18"/>
        </w:rPr>
        <w:t>n</w:t>
      </w:r>
      <w:r w:rsidRPr="007C3364">
        <w:rPr>
          <w:rFonts w:ascii="Arial" w:hAnsi="Arial"/>
          <w:sz w:val="18"/>
        </w:rPr>
        <w:t>zelstückes zur Gesamtversicherungssumme aufgeteilt.</w:t>
      </w:r>
    </w:p>
    <w:p w14:paraId="6B756799" w14:textId="77777777" w:rsidR="00F84931" w:rsidRDefault="00C47C39" w:rsidP="00F84931">
      <w:pPr>
        <w:keepNext/>
        <w:tabs>
          <w:tab w:val="center" w:pos="900"/>
          <w:tab w:val="left" w:pos="1000"/>
        </w:tabs>
        <w:spacing w:after="100"/>
        <w:ind w:left="1000" w:hanging="1000"/>
        <w:rPr>
          <w:rFonts w:ascii="Arial" w:hAnsi="Arial"/>
          <w:b/>
          <w:sz w:val="18"/>
        </w:rPr>
      </w:pPr>
      <w:r w:rsidRPr="007C3364">
        <w:rPr>
          <w:rFonts w:ascii="Arial" w:hAnsi="Arial"/>
          <w:b/>
          <w:sz w:val="18"/>
        </w:rPr>
        <w:t>Klausel 7</w:t>
      </w:r>
      <w:r w:rsidR="0012550B">
        <w:rPr>
          <w:rFonts w:ascii="Arial" w:hAnsi="Arial"/>
          <w:b/>
          <w:sz w:val="18"/>
        </w:rPr>
        <w:tab/>
      </w:r>
      <w:r w:rsidRPr="007C3364">
        <w:rPr>
          <w:rFonts w:ascii="Arial" w:hAnsi="Arial"/>
          <w:b/>
          <w:sz w:val="18"/>
        </w:rPr>
        <w:t>-</w:t>
      </w:r>
      <w:r w:rsidR="0012550B">
        <w:rPr>
          <w:rFonts w:ascii="Arial" w:hAnsi="Arial"/>
          <w:b/>
          <w:sz w:val="18"/>
        </w:rPr>
        <w:tab/>
      </w:r>
      <w:r w:rsidRPr="007C3364">
        <w:rPr>
          <w:rFonts w:ascii="Arial" w:hAnsi="Arial"/>
          <w:b/>
          <w:sz w:val="18"/>
        </w:rPr>
        <w:t>Ratenzahlung</w:t>
      </w:r>
    </w:p>
    <w:p w14:paraId="12143DD0" w14:textId="77777777" w:rsidR="00F84931" w:rsidRDefault="00C47C39" w:rsidP="00F84931">
      <w:pPr>
        <w:spacing w:after="100"/>
        <w:ind w:left="1000"/>
        <w:jc w:val="both"/>
        <w:rPr>
          <w:rFonts w:ascii="Arial" w:hAnsi="Arial"/>
          <w:sz w:val="18"/>
        </w:rPr>
      </w:pPr>
      <w:r w:rsidRPr="007C3364">
        <w:rPr>
          <w:rFonts w:ascii="Arial" w:hAnsi="Arial"/>
          <w:sz w:val="18"/>
        </w:rPr>
        <w:t>Ist für die Jahresprämie Ratenzahlung verei</w:t>
      </w:r>
      <w:r w:rsidRPr="007C3364">
        <w:rPr>
          <w:rFonts w:ascii="Arial" w:hAnsi="Arial"/>
          <w:sz w:val="18"/>
        </w:rPr>
        <w:t>n</w:t>
      </w:r>
      <w:r w:rsidRPr="007C3364">
        <w:rPr>
          <w:rFonts w:ascii="Arial" w:hAnsi="Arial"/>
          <w:sz w:val="18"/>
        </w:rPr>
        <w:t>bart, so gelten die ausstehenden Raten bis zu den vereinbarten Zahlungsterminen als g</w:t>
      </w:r>
      <w:r w:rsidRPr="007C3364">
        <w:rPr>
          <w:rFonts w:ascii="Arial" w:hAnsi="Arial"/>
          <w:sz w:val="18"/>
        </w:rPr>
        <w:t>e</w:t>
      </w:r>
      <w:r w:rsidRPr="007C3364">
        <w:rPr>
          <w:rFonts w:ascii="Arial" w:hAnsi="Arial"/>
          <w:sz w:val="18"/>
        </w:rPr>
        <w:t>stundet.</w:t>
      </w:r>
    </w:p>
    <w:p w14:paraId="2D941753" w14:textId="77777777" w:rsidR="00F84931" w:rsidRDefault="00C47C39" w:rsidP="00F84931">
      <w:pPr>
        <w:spacing w:after="100"/>
        <w:ind w:left="1000"/>
        <w:jc w:val="both"/>
        <w:rPr>
          <w:rFonts w:ascii="Arial" w:hAnsi="Arial" w:cs="Arial"/>
          <w:sz w:val="18"/>
        </w:rPr>
      </w:pPr>
      <w:r w:rsidRPr="007C3364">
        <w:rPr>
          <w:rFonts w:ascii="Arial" w:hAnsi="Arial"/>
          <w:sz w:val="18"/>
        </w:rPr>
        <w:t>Die gestundeten Raten des laufenden Vers</w:t>
      </w:r>
      <w:r w:rsidRPr="007C3364">
        <w:rPr>
          <w:rFonts w:ascii="Arial" w:hAnsi="Arial"/>
          <w:sz w:val="18"/>
        </w:rPr>
        <w:t>i</w:t>
      </w:r>
      <w:r w:rsidRPr="007C3364">
        <w:rPr>
          <w:rFonts w:ascii="Arial" w:hAnsi="Arial"/>
          <w:sz w:val="18"/>
        </w:rPr>
        <w:t>cherungsjahres werden sofort fällig, wenn der Versicherung</w:t>
      </w:r>
      <w:r w:rsidRPr="007C3364">
        <w:rPr>
          <w:rFonts w:ascii="Arial" w:hAnsi="Arial"/>
          <w:sz w:val="18"/>
        </w:rPr>
        <w:t>s</w:t>
      </w:r>
      <w:r w:rsidRPr="007C3364">
        <w:rPr>
          <w:rFonts w:ascii="Arial" w:hAnsi="Arial"/>
          <w:sz w:val="18"/>
        </w:rPr>
        <w:t>nehmer mit einer Rate ganz oder teilweise in Verzug gerät oder wenn eine En</w:t>
      </w:r>
      <w:r w:rsidRPr="007C3364">
        <w:rPr>
          <w:rFonts w:ascii="Arial" w:hAnsi="Arial"/>
          <w:sz w:val="18"/>
        </w:rPr>
        <w:t>t</w:t>
      </w:r>
      <w:r w:rsidRPr="007C3364">
        <w:rPr>
          <w:rFonts w:ascii="Arial" w:hAnsi="Arial"/>
          <w:sz w:val="18"/>
        </w:rPr>
        <w:t>schädigung fällig wird.</w:t>
      </w:r>
    </w:p>
    <w:p w14:paraId="254F9EED" w14:textId="77777777" w:rsidR="00121A9E" w:rsidRPr="00757B8C" w:rsidRDefault="00121A9E" w:rsidP="00F84931">
      <w:pPr>
        <w:spacing w:after="100"/>
        <w:ind w:left="709" w:hanging="709"/>
        <w:jc w:val="both"/>
        <w:rPr>
          <w:rFonts w:ascii="Arial" w:hAnsi="Arial" w:cs="Arial"/>
          <w:sz w:val="18"/>
        </w:rPr>
      </w:pPr>
    </w:p>
    <w:sectPr w:rsidR="00121A9E" w:rsidRPr="00757B8C" w:rsidSect="00F84931">
      <w:endnotePr>
        <w:numFmt w:val="decimal"/>
      </w:endnotePr>
      <w:type w:val="continuous"/>
      <w:pgSz w:w="11907" w:h="16840" w:code="9"/>
      <w:pgMar w:top="1066" w:right="850" w:bottom="567" w:left="850" w:header="357" w:footer="351" w:gutter="0"/>
      <w:pgNumType w:start="1"/>
      <w:cols w:num="2" w:space="567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B89D" w14:textId="77777777" w:rsidR="002C3030" w:rsidRDefault="002C3030">
      <w:pPr>
        <w:spacing w:line="20" w:lineRule="exact"/>
        <w:rPr>
          <w:sz w:val="24"/>
        </w:rPr>
      </w:pPr>
    </w:p>
  </w:endnote>
  <w:endnote w:type="continuationSeparator" w:id="0">
    <w:p w14:paraId="6F878C6E" w14:textId="77777777" w:rsidR="002C3030" w:rsidRDefault="002C3030">
      <w:r>
        <w:rPr>
          <w:sz w:val="24"/>
        </w:rPr>
        <w:t xml:space="preserve"> </w:t>
      </w:r>
    </w:p>
  </w:endnote>
  <w:endnote w:type="continuationNotice" w:id="1">
    <w:p w14:paraId="6C1CBF09" w14:textId="77777777" w:rsidR="002C3030" w:rsidRDefault="002C303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E1C7C" w14:textId="77777777" w:rsidR="0012550B" w:rsidRPr="0012550B" w:rsidRDefault="0012550B" w:rsidP="0012550B">
    <w:pPr>
      <w:pStyle w:val="Fuzeile"/>
      <w:jc w:val="right"/>
      <w:rPr>
        <w:rFonts w:ascii="Arial" w:hAnsi="Arial" w:cs="Arial"/>
        <w:sz w:val="16"/>
      </w:rPr>
    </w:pPr>
    <w:r w:rsidRPr="0012550B">
      <w:rPr>
        <w:rFonts w:ascii="Arial" w:hAnsi="Arial" w:cs="Arial"/>
        <w:sz w:val="16"/>
      </w:rPr>
      <w:fldChar w:fldCharType="begin"/>
    </w:r>
    <w:r w:rsidRPr="0012550B">
      <w:rPr>
        <w:rFonts w:ascii="Arial" w:hAnsi="Arial" w:cs="Arial"/>
        <w:sz w:val="16"/>
      </w:rPr>
      <w:instrText xml:space="preserve"> PAGE  \* MERGEFORMAT </w:instrText>
    </w:r>
    <w:r w:rsidRPr="0012550B">
      <w:rPr>
        <w:rFonts w:ascii="Arial" w:hAnsi="Arial" w:cs="Arial"/>
        <w:sz w:val="16"/>
      </w:rPr>
      <w:fldChar w:fldCharType="separate"/>
    </w:r>
    <w:r w:rsidR="00F84931">
      <w:rPr>
        <w:rFonts w:ascii="Arial" w:hAnsi="Arial" w:cs="Arial"/>
        <w:noProof/>
        <w:sz w:val="16"/>
      </w:rPr>
      <w:t>1</w:t>
    </w:r>
    <w:r w:rsidRPr="0012550B">
      <w:rPr>
        <w:rFonts w:ascii="Arial" w:hAnsi="Arial" w:cs="Arial"/>
        <w:sz w:val="16"/>
      </w:rPr>
      <w:fldChar w:fldCharType="end"/>
    </w:r>
    <w:r w:rsidRPr="0012550B">
      <w:rPr>
        <w:rFonts w:ascii="Arial" w:hAnsi="Arial" w:cs="Arial"/>
        <w:sz w:val="16"/>
      </w:rPr>
      <w:t>/</w:t>
    </w:r>
    <w:r w:rsidRPr="0012550B">
      <w:rPr>
        <w:rFonts w:ascii="Arial" w:hAnsi="Arial" w:cs="Arial"/>
        <w:sz w:val="16"/>
      </w:rPr>
      <w:fldChar w:fldCharType="begin"/>
    </w:r>
    <w:r w:rsidRPr="0012550B">
      <w:rPr>
        <w:rFonts w:ascii="Arial" w:hAnsi="Arial" w:cs="Arial"/>
        <w:sz w:val="16"/>
      </w:rPr>
      <w:instrText xml:space="preserve"> NUMPAGES  \* MERGEFORMAT </w:instrText>
    </w:r>
    <w:r w:rsidRPr="0012550B">
      <w:rPr>
        <w:rFonts w:ascii="Arial" w:hAnsi="Arial" w:cs="Arial"/>
        <w:sz w:val="16"/>
      </w:rPr>
      <w:fldChar w:fldCharType="separate"/>
    </w:r>
    <w:r w:rsidR="00730424">
      <w:rPr>
        <w:rFonts w:ascii="Arial" w:hAnsi="Arial" w:cs="Arial"/>
        <w:noProof/>
        <w:sz w:val="16"/>
      </w:rPr>
      <w:t>1</w:t>
    </w:r>
    <w:r w:rsidRPr="0012550B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B6FD" w14:textId="183EE5B2" w:rsidR="00F84931" w:rsidRPr="00F84931" w:rsidRDefault="0050228C" w:rsidP="00F84931">
    <w:pPr>
      <w:pStyle w:val="Fuzeile"/>
      <w:tabs>
        <w:tab w:val="clear" w:pos="4536"/>
        <w:tab w:val="clear" w:pos="9072"/>
        <w:tab w:val="left" w:pos="9213"/>
        <w:tab w:val="right" w:pos="10205"/>
      </w:tabs>
      <w:rPr>
        <w:rFonts w:ascii="Arial" w:hAnsi="Arial" w:cs="Arial"/>
        <w:sz w:val="16"/>
      </w:rPr>
    </w:pPr>
    <w:r w:rsidRPr="00F84931"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66F15751" wp14:editId="5013876B">
              <wp:simplePos x="0" y="0"/>
              <wp:positionH relativeFrom="column">
                <wp:posOffset>10795</wp:posOffset>
              </wp:positionH>
              <wp:positionV relativeFrom="paragraph">
                <wp:posOffset>-17780</wp:posOffset>
              </wp:positionV>
              <wp:extent cx="457200" cy="0"/>
              <wp:effectExtent l="0" t="0" r="0" b="0"/>
              <wp:wrapNone/>
              <wp:docPr id="94692934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8EE7A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1.4pt" to="36.8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" o:allowincell="f">
              <w10:anchorlock/>
            </v:line>
          </w:pict>
        </mc:Fallback>
      </mc:AlternateContent>
    </w:r>
    <w:r w:rsidR="00AB5F86" w:rsidRPr="00AB5F86">
      <w:rPr>
        <w:rFonts w:ascii="Arial" w:hAnsi="Arial" w:cs="Arial"/>
        <w:noProof/>
        <w:sz w:val="16"/>
      </w:rPr>
      <w:t>Klauseln zu den AVB Schmuck und Pelze 1985/20</w:t>
    </w:r>
    <w:r w:rsidR="007A1143">
      <w:rPr>
        <w:rFonts w:ascii="Arial" w:hAnsi="Arial" w:cs="Arial"/>
        <w:noProof/>
        <w:sz w:val="16"/>
      </w:rPr>
      <w:t>2</w:t>
    </w:r>
    <w:r>
      <w:rPr>
        <w:rFonts w:ascii="Arial" w:hAnsi="Arial" w:cs="Arial"/>
        <w:noProof/>
        <w:sz w:val="16"/>
      </w:rPr>
      <w:t>5</w:t>
    </w:r>
    <w:r w:rsidR="00AB5F86">
      <w:rPr>
        <w:rFonts w:ascii="Arial" w:hAnsi="Arial" w:cs="Arial"/>
        <w:noProof/>
        <w:sz w:val="16"/>
      </w:rPr>
      <w:t xml:space="preserve">, </w:t>
    </w:r>
    <w:r>
      <w:rPr>
        <w:rFonts w:ascii="Arial" w:hAnsi="Arial" w:cs="Arial"/>
        <w:noProof/>
        <w:sz w:val="16"/>
      </w:rPr>
      <w:t>März 2025</w:t>
    </w:r>
    <w:r w:rsidR="00F84931" w:rsidRPr="00F84931">
      <w:rPr>
        <w:rFonts w:ascii="Arial" w:hAnsi="Arial" w:cs="Arial"/>
        <w:sz w:val="16"/>
      </w:rPr>
      <w:tab/>
      <w:t>Seite</w:t>
    </w:r>
    <w:r w:rsidR="00F84931" w:rsidRPr="00F84931">
      <w:rPr>
        <w:rFonts w:ascii="Arial" w:hAnsi="Arial" w:cs="Arial"/>
        <w:sz w:val="16"/>
      </w:rPr>
      <w:tab/>
    </w:r>
    <w:r w:rsidR="00F84931" w:rsidRPr="00F84931">
      <w:rPr>
        <w:rFonts w:ascii="Arial" w:hAnsi="Arial" w:cs="Arial"/>
        <w:sz w:val="16"/>
      </w:rPr>
      <w:fldChar w:fldCharType="begin"/>
    </w:r>
    <w:r w:rsidR="00F84931" w:rsidRPr="00F84931">
      <w:rPr>
        <w:rFonts w:ascii="Arial" w:hAnsi="Arial" w:cs="Arial"/>
        <w:sz w:val="16"/>
      </w:rPr>
      <w:instrText xml:space="preserve"> PAGE  \* MERGEFORMAT </w:instrText>
    </w:r>
    <w:r w:rsidR="00F84931" w:rsidRPr="00F84931">
      <w:rPr>
        <w:rFonts w:ascii="Arial" w:hAnsi="Arial" w:cs="Arial"/>
        <w:sz w:val="16"/>
      </w:rPr>
      <w:fldChar w:fldCharType="separate"/>
    </w:r>
    <w:r w:rsidR="0010717F">
      <w:rPr>
        <w:rFonts w:ascii="Arial" w:hAnsi="Arial" w:cs="Arial"/>
        <w:noProof/>
        <w:sz w:val="16"/>
      </w:rPr>
      <w:t>1</w:t>
    </w:r>
    <w:r w:rsidR="00F84931" w:rsidRPr="00F84931">
      <w:rPr>
        <w:rFonts w:ascii="Arial" w:hAnsi="Arial" w:cs="Arial"/>
        <w:sz w:val="16"/>
      </w:rPr>
      <w:fldChar w:fldCharType="end"/>
    </w:r>
    <w:r w:rsidR="00F84931" w:rsidRPr="00F84931">
      <w:rPr>
        <w:rFonts w:ascii="Arial" w:hAnsi="Arial" w:cs="Arial"/>
        <w:sz w:val="16"/>
      </w:rPr>
      <w:t xml:space="preserve"> / </w:t>
    </w:r>
    <w:r w:rsidR="00F84931" w:rsidRPr="00F84931">
      <w:rPr>
        <w:rFonts w:ascii="Arial" w:hAnsi="Arial" w:cs="Arial"/>
        <w:sz w:val="16"/>
      </w:rPr>
      <w:fldChar w:fldCharType="begin"/>
    </w:r>
    <w:r w:rsidR="00F84931" w:rsidRPr="00F84931">
      <w:rPr>
        <w:rFonts w:ascii="Arial" w:hAnsi="Arial" w:cs="Arial"/>
        <w:sz w:val="16"/>
      </w:rPr>
      <w:instrText xml:space="preserve"> NUMPAGES  \* MERGEFORMAT </w:instrText>
    </w:r>
    <w:r w:rsidR="00F84931" w:rsidRPr="00F84931">
      <w:rPr>
        <w:rFonts w:ascii="Arial" w:hAnsi="Arial" w:cs="Arial"/>
        <w:sz w:val="16"/>
      </w:rPr>
      <w:fldChar w:fldCharType="separate"/>
    </w:r>
    <w:r w:rsidR="0010717F">
      <w:rPr>
        <w:rFonts w:ascii="Arial" w:hAnsi="Arial" w:cs="Arial"/>
        <w:noProof/>
        <w:sz w:val="16"/>
      </w:rPr>
      <w:t>1</w:t>
    </w:r>
    <w:r w:rsidR="00F84931" w:rsidRPr="00F8493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71D2A" w14:textId="77777777" w:rsidR="002C3030" w:rsidRDefault="002C3030">
      <w:r>
        <w:rPr>
          <w:sz w:val="24"/>
        </w:rPr>
        <w:separator/>
      </w:r>
    </w:p>
  </w:footnote>
  <w:footnote w:type="continuationSeparator" w:id="0">
    <w:p w14:paraId="77980F2C" w14:textId="77777777" w:rsidR="002C3030" w:rsidRDefault="002C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D799" w14:textId="77777777" w:rsidR="0010717F" w:rsidRDefault="0010717F" w:rsidP="00F84931">
    <w:pPr>
      <w:pStyle w:val="Textkrper2"/>
      <w:pBdr>
        <w:bottom w:val="single" w:sz="4" w:space="1" w:color="auto"/>
      </w:pBdr>
      <w:spacing w:after="100"/>
      <w:rPr>
        <w:rFonts w:cs="Arial"/>
        <w:b/>
        <w:sz w:val="24"/>
      </w:rPr>
    </w:pPr>
  </w:p>
  <w:p w14:paraId="31B1F23B" w14:textId="77777777" w:rsidR="0010717F" w:rsidRDefault="0010717F" w:rsidP="00F84931">
    <w:pPr>
      <w:pStyle w:val="Textkrper2"/>
      <w:pBdr>
        <w:bottom w:val="single" w:sz="4" w:space="1" w:color="auto"/>
      </w:pBdr>
      <w:spacing w:after="100"/>
      <w:rPr>
        <w:rFonts w:cs="Arial"/>
        <w:b/>
        <w:sz w:val="24"/>
      </w:rPr>
    </w:pPr>
  </w:p>
  <w:p w14:paraId="12A69FC5" w14:textId="77777777" w:rsidR="0010717F" w:rsidRDefault="0010717F" w:rsidP="00F84931">
    <w:pPr>
      <w:pStyle w:val="Textkrper2"/>
      <w:pBdr>
        <w:bottom w:val="single" w:sz="4" w:space="1" w:color="auto"/>
      </w:pBdr>
      <w:spacing w:after="100"/>
      <w:rPr>
        <w:rFonts w:cs="Arial"/>
        <w:b/>
        <w:sz w:val="24"/>
      </w:rPr>
    </w:pPr>
  </w:p>
  <w:p w14:paraId="1D4C1658" w14:textId="0B25B783" w:rsidR="00F84931" w:rsidRPr="00F84931" w:rsidRDefault="0050228C" w:rsidP="00F84931">
    <w:pPr>
      <w:pStyle w:val="Textkrper2"/>
      <w:pBdr>
        <w:bottom w:val="single" w:sz="4" w:space="1" w:color="auto"/>
      </w:pBdr>
      <w:spacing w:after="100"/>
      <w:rPr>
        <w:rFonts w:cs="Arial"/>
        <w:b/>
        <w:sz w:val="24"/>
      </w:rPr>
    </w:pPr>
    <w:r>
      <w:rPr>
        <w:rFonts w:cs="Arial"/>
        <w:b/>
        <w:noProof/>
        <w:snapToGrid/>
        <w:sz w:val="24"/>
      </w:rPr>
      <w:drawing>
        <wp:anchor distT="0" distB="0" distL="114300" distR="114300" simplePos="0" relativeHeight="251658240" behindDoc="0" locked="0" layoutInCell="0" allowOverlap="1" wp14:anchorId="3C320B89" wp14:editId="19DE95CE">
          <wp:simplePos x="0" y="0"/>
          <wp:positionH relativeFrom="column">
            <wp:posOffset>0</wp:posOffset>
          </wp:positionH>
          <wp:positionV relativeFrom="paragraph">
            <wp:posOffset>-437515</wp:posOffset>
          </wp:positionV>
          <wp:extent cx="2343150" cy="409575"/>
          <wp:effectExtent l="0" t="0" r="0" b="0"/>
          <wp:wrapNone/>
          <wp:docPr id="9" name="Bild 9" descr="Logo Gesamtverband der Versicher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Gesamtverband der Versicher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95" t="27907" r="6761" b="22093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01F647" w14:textId="77777777" w:rsidR="00F84931" w:rsidRPr="00F84931" w:rsidRDefault="00F84931" w:rsidP="00F84931">
    <w:pPr>
      <w:pStyle w:val="Textkrper2"/>
      <w:pBdr>
        <w:bottom w:val="single" w:sz="4" w:space="1" w:color="auto"/>
      </w:pBdr>
      <w:rPr>
        <w:sz w:val="20"/>
      </w:rPr>
    </w:pPr>
    <w:r w:rsidRPr="00F84931">
      <w:rPr>
        <w:sz w:val="20"/>
      </w:rPr>
      <w:t>Unverbindliche Bekanntgabe des Gesamtverbandes der Deutschen Versicherungswirtschaft e. V. (GDV)</w:t>
    </w:r>
    <w:r w:rsidRPr="00F84931">
      <w:rPr>
        <w:sz w:val="20"/>
      </w:rPr>
      <w:br/>
      <w:t>zur fakultativen Verwendung. Abweichende Vereinbarungen sind möglich.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00A57D4"/>
    <w:lvl w:ilvl="0">
      <w:numFmt w:val="decimal"/>
      <w:pStyle w:val="aaadejongAufzStrich"/>
      <w:lvlText w:val="*"/>
      <w:lvlJc w:val="left"/>
    </w:lvl>
  </w:abstractNum>
  <w:abstractNum w:abstractNumId="1" w15:restartNumberingAfterBreak="0">
    <w:nsid w:val="0EA929D1"/>
    <w:multiLevelType w:val="hybridMultilevel"/>
    <w:tmpl w:val="CCEE63A6"/>
    <w:lvl w:ilvl="0" w:tplc="EDA8CE1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019A1"/>
    <w:multiLevelType w:val="hybridMultilevel"/>
    <w:tmpl w:val="D43240AE"/>
    <w:lvl w:ilvl="0" w:tplc="EDA8CE12">
      <w:start w:val="1"/>
      <w:numFmt w:val="bullet"/>
      <w:lvlText w:val=""/>
      <w:lvlJc w:val="left"/>
      <w:pPr>
        <w:tabs>
          <w:tab w:val="num" w:pos="927"/>
        </w:tabs>
        <w:ind w:left="92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25E15E4D"/>
    <w:multiLevelType w:val="hybridMultilevel"/>
    <w:tmpl w:val="8FFE96BE"/>
    <w:lvl w:ilvl="0" w:tplc="E0F0EAD4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57178C"/>
    <w:multiLevelType w:val="hybridMultilevel"/>
    <w:tmpl w:val="2F621AB6"/>
    <w:lvl w:ilvl="0" w:tplc="EDA8CE12">
      <w:start w:val="1"/>
      <w:numFmt w:val="bullet"/>
      <w:lvlText w:val=""/>
      <w:lvlJc w:val="left"/>
      <w:pPr>
        <w:tabs>
          <w:tab w:val="num" w:pos="1062"/>
        </w:tabs>
        <w:ind w:left="1062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CD274B2"/>
    <w:multiLevelType w:val="multilevel"/>
    <w:tmpl w:val="6066B6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1E6544D"/>
    <w:multiLevelType w:val="hybridMultilevel"/>
    <w:tmpl w:val="27E4C92A"/>
    <w:lvl w:ilvl="0" w:tplc="5F98D676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52FF36DF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56E315E5"/>
    <w:multiLevelType w:val="hybridMultilevel"/>
    <w:tmpl w:val="6964816C"/>
    <w:lvl w:ilvl="0" w:tplc="EDA8CE1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2501B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625D64ED"/>
    <w:multiLevelType w:val="multilevel"/>
    <w:tmpl w:val="528C5C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52934A1"/>
    <w:multiLevelType w:val="singleLevel"/>
    <w:tmpl w:val="62467D7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6A62744D"/>
    <w:multiLevelType w:val="multilevel"/>
    <w:tmpl w:val="0A5A58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BE27948"/>
    <w:multiLevelType w:val="singleLevel"/>
    <w:tmpl w:val="127C81B2"/>
    <w:lvl w:ilvl="0">
      <w:start w:val="2"/>
      <w:numFmt w:val="decimal"/>
      <w:lvlText w:val="2.%1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/>
        <w:i w:val="0"/>
        <w:sz w:val="16"/>
        <w:u w:val="none"/>
      </w:rPr>
    </w:lvl>
  </w:abstractNum>
  <w:abstractNum w:abstractNumId="14" w15:restartNumberingAfterBreak="0">
    <w:nsid w:val="6CEF6969"/>
    <w:multiLevelType w:val="multilevel"/>
    <w:tmpl w:val="4CF4B7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DE41653"/>
    <w:multiLevelType w:val="singleLevel"/>
    <w:tmpl w:val="2FE0F154"/>
    <w:lvl w:ilvl="0">
      <w:start w:val="1"/>
      <w:numFmt w:val="decimal"/>
      <w:lvlText w:val="2.%1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/>
        <w:i w:val="0"/>
        <w:sz w:val="16"/>
        <w:u w:val="none"/>
      </w:rPr>
    </w:lvl>
  </w:abstractNum>
  <w:abstractNum w:abstractNumId="16" w15:restartNumberingAfterBreak="0">
    <w:nsid w:val="75480A84"/>
    <w:multiLevelType w:val="multilevel"/>
    <w:tmpl w:val="4CF4B7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B345E74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 w16cid:durableId="1314406760">
    <w:abstractNumId w:val="15"/>
  </w:num>
  <w:num w:numId="2" w16cid:durableId="1653363837">
    <w:abstractNumId w:val="0"/>
    <w:lvlOverride w:ilvl="0">
      <w:lvl w:ilvl="0">
        <w:start w:val="1"/>
        <w:numFmt w:val="bullet"/>
        <w:pStyle w:val="aaadejongAufzStrich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3" w16cid:durableId="103158996">
    <w:abstractNumId w:val="13"/>
  </w:num>
  <w:num w:numId="4" w16cid:durableId="1111974770">
    <w:abstractNumId w:val="17"/>
  </w:num>
  <w:num w:numId="5" w16cid:durableId="1610235815">
    <w:abstractNumId w:val="11"/>
  </w:num>
  <w:num w:numId="6" w16cid:durableId="779840307">
    <w:abstractNumId w:val="0"/>
    <w:lvlOverride w:ilvl="0">
      <w:lvl w:ilvl="0">
        <w:start w:val="1"/>
        <w:numFmt w:val="bullet"/>
        <w:pStyle w:val="aaadejongAufzStrich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1263605845">
    <w:abstractNumId w:val="7"/>
  </w:num>
  <w:num w:numId="8" w16cid:durableId="560212929">
    <w:abstractNumId w:val="4"/>
  </w:num>
  <w:num w:numId="9" w16cid:durableId="1275481914">
    <w:abstractNumId w:val="9"/>
  </w:num>
  <w:num w:numId="10" w16cid:durableId="880940290">
    <w:abstractNumId w:val="0"/>
    <w:lvlOverride w:ilvl="0">
      <w:lvl w:ilvl="0">
        <w:start w:val="1"/>
        <w:numFmt w:val="bullet"/>
        <w:pStyle w:val="aaadejongAufzStrich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1" w16cid:durableId="377164217">
    <w:abstractNumId w:val="3"/>
  </w:num>
  <w:num w:numId="12" w16cid:durableId="179977203">
    <w:abstractNumId w:val="10"/>
  </w:num>
  <w:num w:numId="13" w16cid:durableId="457770451">
    <w:abstractNumId w:val="16"/>
  </w:num>
  <w:num w:numId="14" w16cid:durableId="623928036">
    <w:abstractNumId w:val="14"/>
  </w:num>
  <w:num w:numId="15" w16cid:durableId="2127767697">
    <w:abstractNumId w:val="5"/>
  </w:num>
  <w:num w:numId="16" w16cid:durableId="270864804">
    <w:abstractNumId w:val="8"/>
  </w:num>
  <w:num w:numId="17" w16cid:durableId="1839613100">
    <w:abstractNumId w:val="2"/>
  </w:num>
  <w:num w:numId="18" w16cid:durableId="794174496">
    <w:abstractNumId w:val="1"/>
  </w:num>
  <w:num w:numId="19" w16cid:durableId="275253738">
    <w:abstractNumId w:val="6"/>
  </w:num>
  <w:num w:numId="20" w16cid:durableId="20526535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134"/>
  <w:autoHyphenation/>
  <w:hyphenationZone w:val="425"/>
  <w:doNotHyphenateCaps/>
  <w:drawingGridHorizontalSpacing w:val="24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27"/>
    <w:rsid w:val="00037B07"/>
    <w:rsid w:val="00085B4D"/>
    <w:rsid w:val="00091541"/>
    <w:rsid w:val="00096464"/>
    <w:rsid w:val="00096CDE"/>
    <w:rsid w:val="000A151B"/>
    <w:rsid w:val="000D25FC"/>
    <w:rsid w:val="000D4732"/>
    <w:rsid w:val="0010717F"/>
    <w:rsid w:val="00107369"/>
    <w:rsid w:val="001116D0"/>
    <w:rsid w:val="0011379D"/>
    <w:rsid w:val="00121A9E"/>
    <w:rsid w:val="0012550B"/>
    <w:rsid w:val="0014132D"/>
    <w:rsid w:val="001579DD"/>
    <w:rsid w:val="0017244F"/>
    <w:rsid w:val="001B7F9B"/>
    <w:rsid w:val="00202CAC"/>
    <w:rsid w:val="00232CBC"/>
    <w:rsid w:val="00240AD8"/>
    <w:rsid w:val="002638C0"/>
    <w:rsid w:val="002757F2"/>
    <w:rsid w:val="002842DE"/>
    <w:rsid w:val="002C3030"/>
    <w:rsid w:val="002E25BA"/>
    <w:rsid w:val="00333AB5"/>
    <w:rsid w:val="0033539C"/>
    <w:rsid w:val="00344CFD"/>
    <w:rsid w:val="00361844"/>
    <w:rsid w:val="00365849"/>
    <w:rsid w:val="003817E2"/>
    <w:rsid w:val="00382B02"/>
    <w:rsid w:val="0039258E"/>
    <w:rsid w:val="003A1D27"/>
    <w:rsid w:val="003E213A"/>
    <w:rsid w:val="003E56D3"/>
    <w:rsid w:val="00401D0F"/>
    <w:rsid w:val="00420CEF"/>
    <w:rsid w:val="0042226B"/>
    <w:rsid w:val="00442E6E"/>
    <w:rsid w:val="00444565"/>
    <w:rsid w:val="004553FC"/>
    <w:rsid w:val="00456047"/>
    <w:rsid w:val="004675CC"/>
    <w:rsid w:val="00476012"/>
    <w:rsid w:val="004866CF"/>
    <w:rsid w:val="004A7214"/>
    <w:rsid w:val="004E1E8F"/>
    <w:rsid w:val="005011FC"/>
    <w:rsid w:val="0050228C"/>
    <w:rsid w:val="00521154"/>
    <w:rsid w:val="00530834"/>
    <w:rsid w:val="00543AA7"/>
    <w:rsid w:val="00557DC2"/>
    <w:rsid w:val="005B0C1F"/>
    <w:rsid w:val="005B0E6F"/>
    <w:rsid w:val="005B7341"/>
    <w:rsid w:val="005C0B13"/>
    <w:rsid w:val="005D1BF3"/>
    <w:rsid w:val="005D2000"/>
    <w:rsid w:val="005E4268"/>
    <w:rsid w:val="005E7B8B"/>
    <w:rsid w:val="005F6893"/>
    <w:rsid w:val="005F6A6B"/>
    <w:rsid w:val="006058CB"/>
    <w:rsid w:val="006101F3"/>
    <w:rsid w:val="00610973"/>
    <w:rsid w:val="006615FA"/>
    <w:rsid w:val="00685720"/>
    <w:rsid w:val="00691966"/>
    <w:rsid w:val="006A0B09"/>
    <w:rsid w:val="006C3A6E"/>
    <w:rsid w:val="006D1BD9"/>
    <w:rsid w:val="00720D33"/>
    <w:rsid w:val="00726BAB"/>
    <w:rsid w:val="00730424"/>
    <w:rsid w:val="00733C73"/>
    <w:rsid w:val="00737A0A"/>
    <w:rsid w:val="00757B8C"/>
    <w:rsid w:val="00773A6C"/>
    <w:rsid w:val="007778FA"/>
    <w:rsid w:val="00782927"/>
    <w:rsid w:val="00783DD4"/>
    <w:rsid w:val="007A1143"/>
    <w:rsid w:val="007A499B"/>
    <w:rsid w:val="007C3364"/>
    <w:rsid w:val="007E56E6"/>
    <w:rsid w:val="007F4B2A"/>
    <w:rsid w:val="007F7B9E"/>
    <w:rsid w:val="008041E4"/>
    <w:rsid w:val="008145A5"/>
    <w:rsid w:val="00830BAF"/>
    <w:rsid w:val="00831CF1"/>
    <w:rsid w:val="00841478"/>
    <w:rsid w:val="00842B08"/>
    <w:rsid w:val="00844E46"/>
    <w:rsid w:val="00854DB5"/>
    <w:rsid w:val="00876CC5"/>
    <w:rsid w:val="00883501"/>
    <w:rsid w:val="0089412A"/>
    <w:rsid w:val="008C7DA4"/>
    <w:rsid w:val="008D0A87"/>
    <w:rsid w:val="008D61DB"/>
    <w:rsid w:val="008F3DF7"/>
    <w:rsid w:val="00906015"/>
    <w:rsid w:val="009111BA"/>
    <w:rsid w:val="00927F19"/>
    <w:rsid w:val="009472AA"/>
    <w:rsid w:val="0096481D"/>
    <w:rsid w:val="00984E9F"/>
    <w:rsid w:val="00992B69"/>
    <w:rsid w:val="009A188E"/>
    <w:rsid w:val="009A7F8B"/>
    <w:rsid w:val="009C01E1"/>
    <w:rsid w:val="009C16E8"/>
    <w:rsid w:val="009D3ED7"/>
    <w:rsid w:val="009E2CA1"/>
    <w:rsid w:val="00A05F94"/>
    <w:rsid w:val="00A259C5"/>
    <w:rsid w:val="00A31951"/>
    <w:rsid w:val="00A62C59"/>
    <w:rsid w:val="00AA5908"/>
    <w:rsid w:val="00AB5F86"/>
    <w:rsid w:val="00AB7A10"/>
    <w:rsid w:val="00AD1138"/>
    <w:rsid w:val="00AD6F58"/>
    <w:rsid w:val="00B1132A"/>
    <w:rsid w:val="00B238B0"/>
    <w:rsid w:val="00B30194"/>
    <w:rsid w:val="00B3506A"/>
    <w:rsid w:val="00B55CA2"/>
    <w:rsid w:val="00B625D3"/>
    <w:rsid w:val="00B6369B"/>
    <w:rsid w:val="00B82442"/>
    <w:rsid w:val="00BC3BF8"/>
    <w:rsid w:val="00BE358A"/>
    <w:rsid w:val="00BE4092"/>
    <w:rsid w:val="00BE6066"/>
    <w:rsid w:val="00BF7ADB"/>
    <w:rsid w:val="00C055E3"/>
    <w:rsid w:val="00C3150A"/>
    <w:rsid w:val="00C36693"/>
    <w:rsid w:val="00C47C39"/>
    <w:rsid w:val="00C64182"/>
    <w:rsid w:val="00C865CE"/>
    <w:rsid w:val="00CA0576"/>
    <w:rsid w:val="00CB3629"/>
    <w:rsid w:val="00CD1C4E"/>
    <w:rsid w:val="00D248EC"/>
    <w:rsid w:val="00D34B4E"/>
    <w:rsid w:val="00D82C26"/>
    <w:rsid w:val="00DB3F8D"/>
    <w:rsid w:val="00DC3527"/>
    <w:rsid w:val="00DE5EC5"/>
    <w:rsid w:val="00DE6EDC"/>
    <w:rsid w:val="00DE7B4F"/>
    <w:rsid w:val="00DF72C5"/>
    <w:rsid w:val="00E93945"/>
    <w:rsid w:val="00E95C3A"/>
    <w:rsid w:val="00EA323B"/>
    <w:rsid w:val="00EE28AB"/>
    <w:rsid w:val="00EF319D"/>
    <w:rsid w:val="00F127D6"/>
    <w:rsid w:val="00F13F2A"/>
    <w:rsid w:val="00F1537A"/>
    <w:rsid w:val="00F176A8"/>
    <w:rsid w:val="00F3386F"/>
    <w:rsid w:val="00F33C5D"/>
    <w:rsid w:val="00F476D3"/>
    <w:rsid w:val="00F547AB"/>
    <w:rsid w:val="00F5687A"/>
    <w:rsid w:val="00F84931"/>
    <w:rsid w:val="00FA1674"/>
    <w:rsid w:val="00FA57CA"/>
    <w:rsid w:val="00FB0ECD"/>
    <w:rsid w:val="00FB3651"/>
    <w:rsid w:val="00FE17EF"/>
    <w:rsid w:val="00FE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3F548EB"/>
  <w15:chartTrackingRefBased/>
  <w15:docId w15:val="{8F066191-6AB2-4A5A-B901-CF64F937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</w:pPr>
  </w:style>
  <w:style w:type="paragraph" w:styleId="berschrift1">
    <w:name w:val="heading 1"/>
    <w:basedOn w:val="Standard"/>
    <w:next w:val="Standard"/>
    <w:qFormat/>
    <w:pPr>
      <w:keepNext/>
      <w:suppressAutoHyphens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0"/>
        <w:tab w:val="left" w:pos="284"/>
      </w:tabs>
      <w:suppressAutoHyphens/>
      <w:outlineLvl w:val="1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Endnotentext">
    <w:name w:val="endnote text"/>
    <w:basedOn w:val="Standard"/>
    <w:semiHidden/>
    <w:rPr>
      <w:sz w:val="24"/>
    </w:rPr>
  </w:style>
  <w:style w:type="character" w:styleId="Endnotenzeichen">
    <w:name w:val="endnote reference"/>
    <w:semiHidden/>
    <w:rPr>
      <w:sz w:val="20"/>
      <w:vertAlign w:val="superscript"/>
    </w:rPr>
  </w:style>
  <w:style w:type="paragraph" w:styleId="Funotentext">
    <w:name w:val="footnote text"/>
    <w:basedOn w:val="Standard"/>
    <w:semiHidden/>
    <w:rPr>
      <w:sz w:val="24"/>
    </w:r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Verzeichnis1">
    <w:name w:val="toc 1"/>
    <w:basedOn w:val="Standard"/>
    <w:next w:val="Standard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  <w:rPr>
      <w:sz w:val="24"/>
    </w:rPr>
  </w:style>
  <w:style w:type="character" w:customStyle="1" w:styleId="EquationCaption">
    <w:name w:val="_Equation Caption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tabs>
        <w:tab w:val="left" w:pos="0"/>
        <w:tab w:val="left" w:pos="284"/>
      </w:tabs>
      <w:suppressAutoHyphens/>
    </w:pPr>
    <w:rPr>
      <w:b/>
      <w:sz w:val="16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suppressAutoHyphens/>
      <w:jc w:val="center"/>
    </w:pPr>
    <w:rPr>
      <w:rFonts w:ascii="Arial" w:hAnsi="Arial"/>
      <w:snapToGrid w:val="0"/>
      <w:sz w:val="22"/>
    </w:rPr>
  </w:style>
  <w:style w:type="paragraph" w:styleId="Sprechblasentext">
    <w:name w:val="Balloon Text"/>
    <w:basedOn w:val="Standard"/>
    <w:semiHidden/>
    <w:rsid w:val="008041E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041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adejong">
    <w:name w:val="aaa_dejong"/>
    <w:basedOn w:val="Standard"/>
    <w:autoRedefine/>
    <w:rsid w:val="00557DC2"/>
    <w:pPr>
      <w:tabs>
        <w:tab w:val="left" w:pos="851"/>
      </w:tabs>
      <w:ind w:left="851" w:hanging="851"/>
      <w:jc w:val="both"/>
    </w:pPr>
    <w:rPr>
      <w:rFonts w:ascii="Arial" w:hAnsi="Arial" w:cs="Arial"/>
      <w:sz w:val="18"/>
    </w:rPr>
  </w:style>
  <w:style w:type="paragraph" w:customStyle="1" w:styleId="aaadejongAufzStrich">
    <w:name w:val="aaa_dejong_Aufz_Strich"/>
    <w:basedOn w:val="Standard"/>
    <w:autoRedefine/>
    <w:rsid w:val="00E95C3A"/>
    <w:pPr>
      <w:widowControl/>
      <w:numPr>
        <w:numId w:val="6"/>
      </w:numPr>
      <w:tabs>
        <w:tab w:val="left" w:pos="851"/>
      </w:tabs>
      <w:ind w:left="1304" w:hanging="453"/>
      <w:jc w:val="both"/>
    </w:pPr>
    <w:rPr>
      <w:rFonts w:ascii="Arial" w:hAnsi="Arial" w:cs="Arial"/>
      <w:sz w:val="18"/>
    </w:rPr>
  </w:style>
  <w:style w:type="paragraph" w:customStyle="1" w:styleId="aaadejongfett">
    <w:name w:val="aaa_dejong_fett"/>
    <w:basedOn w:val="Standard"/>
    <w:link w:val="aaadejongfettZchn"/>
    <w:autoRedefine/>
    <w:rsid w:val="00733C73"/>
    <w:pPr>
      <w:tabs>
        <w:tab w:val="left" w:pos="851"/>
      </w:tabs>
      <w:ind w:left="709" w:hanging="709"/>
      <w:jc w:val="both"/>
    </w:pPr>
    <w:rPr>
      <w:rFonts w:ascii="Arial" w:hAnsi="Arial" w:cs="Arial"/>
      <w:b/>
      <w:sz w:val="18"/>
    </w:rPr>
  </w:style>
  <w:style w:type="character" w:customStyle="1" w:styleId="aaadejongfettZchn">
    <w:name w:val="aaa_dejong_fett Zchn"/>
    <w:link w:val="aaadejongfett"/>
    <w:rsid w:val="00557DC2"/>
    <w:rPr>
      <w:rFonts w:ascii="Arial" w:hAnsi="Arial" w:cs="Arial"/>
      <w:b/>
      <w:sz w:val="18"/>
      <w:lang w:val="de-DE" w:eastAsia="de-DE" w:bidi="ar-SA"/>
    </w:rPr>
  </w:style>
  <w:style w:type="paragraph" w:styleId="Textkrper-Zeileneinzug">
    <w:name w:val="Body Text Indent"/>
    <w:basedOn w:val="Standard"/>
    <w:rsid w:val="005B0E6F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C223BB96C84F4E947FDAD2FC42D1FC" ma:contentTypeVersion="19" ma:contentTypeDescription="Ein neues Dokument erstellen." ma:contentTypeScope="" ma:versionID="5411bddc1ffaeb32ed4c16398bc270d7">
  <xsd:schema xmlns:xsd="http://www.w3.org/2001/XMLSchema" xmlns:xs="http://www.w3.org/2001/XMLSchema" xmlns:p="http://schemas.microsoft.com/office/2006/metadata/properties" xmlns:ns2="b5539286-5ee8-44bc-baa4-0e2ff02f6573" xmlns:ns3="7b005ea8-45a7-4705-82f0-6b1ce8aaff7b" targetNamespace="http://schemas.microsoft.com/office/2006/metadata/properties" ma:root="true" ma:fieldsID="118082f388260a828ebb2ab63cd88d0c" ns2:_="" ns3:_="">
    <xsd:import namespace="b5539286-5ee8-44bc-baa4-0e2ff02f6573"/>
    <xsd:import namespace="7b005ea8-45a7-4705-82f0-6b1ce8aaf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Or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39286-5ee8-44bc-baa4-0e2ff02f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2510aa0-957d-4b1b-ad12-f5c24380f8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t" ma:index="24" nillable="true" ma:displayName="Ort" ma:format="Dropdown" ma:internalName="Or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05ea8-45a7-4705-82f0-6b1ce8aaf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73398-dc50-4b55-a3a1-aca659f7df72}" ma:internalName="TaxCatchAll" ma:showField="CatchAllData" ma:web="7b005ea8-45a7-4705-82f0-6b1ce8aaf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005ea8-45a7-4705-82f0-6b1ce8aaff7b" xsi:nil="true"/>
    <lcf76f155ced4ddcb4097134ff3c332f xmlns="b5539286-5ee8-44bc-baa4-0e2ff02f6573">
      <Terms xmlns="http://schemas.microsoft.com/office/infopath/2007/PartnerControls"/>
    </lcf76f155ced4ddcb4097134ff3c332f>
    <Ort xmlns="b5539286-5ee8-44bc-baa4-0e2ff02f6573" xsi:nil="true"/>
  </documentManagement>
</p:properties>
</file>

<file path=customXml/itemProps1.xml><?xml version="1.0" encoding="utf-8"?>
<ds:datastoreItem xmlns:ds="http://schemas.openxmlformats.org/officeDocument/2006/customXml" ds:itemID="{505F5BBB-F4C2-48D0-898A-C87617B1409E}"/>
</file>

<file path=customXml/itemProps2.xml><?xml version="1.0" encoding="utf-8"?>
<ds:datastoreItem xmlns:ds="http://schemas.openxmlformats.org/officeDocument/2006/customXml" ds:itemID="{A566D0AB-B1AE-4FFD-96D6-E3C35A1B50E3}"/>
</file>

<file path=customXml/itemProps3.xml><?xml version="1.0" encoding="utf-8"?>
<ds:datastoreItem xmlns:ds="http://schemas.openxmlformats.org/officeDocument/2006/customXml" ds:itemID="{E45161E0-351E-44C7-A54B-4671F4EE03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GDV</vt:lpstr>
    </vt:vector>
  </TitlesOfParts>
  <Company>GDV - Büro Hamburg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GDV</dc:title>
  <dc:subject/>
  <dc:creator>GDV</dc:creator>
  <cp:keywords/>
  <dc:description/>
  <cp:lastModifiedBy>Kupfer, Björn</cp:lastModifiedBy>
  <cp:revision>2</cp:revision>
  <cp:lastPrinted>2022-07-06T08:21:00Z</cp:lastPrinted>
  <dcterms:created xsi:type="dcterms:W3CDTF">2025-03-04T20:04:00Z</dcterms:created>
  <dcterms:modified xsi:type="dcterms:W3CDTF">2025-03-04T20:04:00Z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0x01010001C223BB96C84F4E947FDAD2FC42D1FC</vt:lpwstr>
  </property>
</Properties>
</file>