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EE7D1" w14:textId="77777777" w:rsidR="0072107A" w:rsidRPr="0053020D" w:rsidRDefault="0072107A" w:rsidP="0072107A">
      <w:pPr>
        <w:jc w:val="center"/>
        <w:rPr>
          <w:rFonts w:ascii="Arial" w:hAnsi="Arial"/>
          <w:lang w:val="en-GB"/>
        </w:rPr>
      </w:pPr>
    </w:p>
    <w:p w14:paraId="64A0235A" w14:textId="77777777" w:rsidR="0072107A" w:rsidRPr="0053020D" w:rsidRDefault="0072107A" w:rsidP="0072107A">
      <w:pPr>
        <w:jc w:val="center"/>
        <w:rPr>
          <w:rFonts w:ascii="Arial" w:hAnsi="Arial"/>
          <w:lang w:val="en-GB"/>
        </w:rPr>
      </w:pPr>
    </w:p>
    <w:p w14:paraId="6E791925" w14:textId="77777777" w:rsidR="00E761CF" w:rsidRPr="0053020D" w:rsidRDefault="00E761CF" w:rsidP="0072107A">
      <w:pPr>
        <w:jc w:val="center"/>
        <w:rPr>
          <w:rFonts w:ascii="Arial" w:hAnsi="Arial"/>
          <w:lang w:val="en-GB"/>
        </w:rPr>
      </w:pPr>
    </w:p>
    <w:p w14:paraId="36C69E66" w14:textId="44FC971D" w:rsidR="0072107A" w:rsidRPr="008A6823" w:rsidRDefault="0072107A" w:rsidP="007F3386">
      <w:pPr>
        <w:jc w:val="center"/>
        <w:outlineLvl w:val="0"/>
        <w:rPr>
          <w:rFonts w:ascii="Arial" w:hAnsi="Arial"/>
          <w:b/>
          <w:sz w:val="24"/>
          <w:szCs w:val="24"/>
          <w:lang w:val="en-GB"/>
        </w:rPr>
      </w:pPr>
      <w:r w:rsidRPr="0053020D">
        <w:rPr>
          <w:rFonts w:ascii="Arial" w:eastAsia="Arial" w:hAnsi="Arial" w:cs="Arial"/>
          <w:b/>
          <w:sz w:val="24"/>
          <w:szCs w:val="24"/>
          <w:lang w:val="en-GB" w:bidi="en-US"/>
        </w:rPr>
        <w:t xml:space="preserve">Instructions </w:t>
      </w:r>
      <w:r w:rsidRPr="008A6823">
        <w:rPr>
          <w:rFonts w:ascii="Arial" w:eastAsia="Arial" w:hAnsi="Arial" w:cs="Arial"/>
          <w:b/>
          <w:sz w:val="24"/>
          <w:szCs w:val="24"/>
          <w:lang w:val="en-GB" w:bidi="en-US"/>
        </w:rPr>
        <w:t xml:space="preserve">for </w:t>
      </w:r>
      <w:r w:rsidR="00850B83" w:rsidRPr="008A6823">
        <w:rPr>
          <w:rFonts w:ascii="Arial" w:eastAsia="Arial" w:hAnsi="Arial" w:cs="Arial"/>
          <w:b/>
          <w:sz w:val="24"/>
          <w:szCs w:val="24"/>
          <w:lang w:val="en-GB" w:bidi="en-US"/>
        </w:rPr>
        <w:t xml:space="preserve">Technical </w:t>
      </w:r>
      <w:r w:rsidRPr="008A6823">
        <w:rPr>
          <w:rFonts w:ascii="Arial" w:eastAsia="Arial" w:hAnsi="Arial" w:cs="Arial"/>
          <w:b/>
          <w:bCs/>
          <w:sz w:val="24"/>
          <w:szCs w:val="24"/>
          <w:lang w:val="en-GB" w:bidi="en-US"/>
        </w:rPr>
        <w:t>Experts</w:t>
      </w:r>
      <w:r w:rsidRPr="008A6823">
        <w:rPr>
          <w:rFonts w:ascii="Arial" w:eastAsia="Arial" w:hAnsi="Arial" w:cs="Arial"/>
          <w:b/>
          <w:sz w:val="24"/>
          <w:szCs w:val="24"/>
          <w:lang w:val="en-GB" w:bidi="en-US"/>
        </w:rPr>
        <w:t xml:space="preserve"> in Inland Navigation 2024</w:t>
      </w:r>
    </w:p>
    <w:p w14:paraId="7CB76F91" w14:textId="77777777" w:rsidR="0072107A" w:rsidRPr="008A6823" w:rsidRDefault="0072107A" w:rsidP="0072107A">
      <w:pPr>
        <w:jc w:val="center"/>
        <w:rPr>
          <w:rFonts w:ascii="Arial" w:hAnsi="Arial"/>
          <w:lang w:val="en-GB"/>
        </w:rPr>
      </w:pPr>
    </w:p>
    <w:p w14:paraId="243FF694" w14:textId="2AED72FF" w:rsidR="00E761CF" w:rsidRPr="008A6823" w:rsidRDefault="0034040E" w:rsidP="0072107A">
      <w:pPr>
        <w:jc w:val="center"/>
        <w:rPr>
          <w:rFonts w:ascii="Arial" w:hAnsi="Arial"/>
          <w:bCs/>
          <w:lang w:val="en-GB"/>
        </w:rPr>
      </w:pPr>
      <w:r w:rsidRPr="008A6823">
        <w:rPr>
          <w:rFonts w:ascii="Arial" w:eastAsia="Arial" w:hAnsi="Arial" w:cs="Arial"/>
          <w:lang w:val="en-GB" w:bidi="en-US"/>
        </w:rPr>
        <w:t>(Last amended: July 2024)</w:t>
      </w:r>
    </w:p>
    <w:p w14:paraId="44E34AA1" w14:textId="77777777" w:rsidR="00E761CF" w:rsidRPr="008A6823" w:rsidRDefault="00E761CF" w:rsidP="0072107A">
      <w:pPr>
        <w:jc w:val="center"/>
        <w:rPr>
          <w:rFonts w:ascii="Arial" w:hAnsi="Arial"/>
          <w:bCs/>
          <w:lang w:val="en-GB"/>
        </w:rPr>
      </w:pPr>
    </w:p>
    <w:p w14:paraId="5EB2EB89" w14:textId="7F1F04E3" w:rsidR="0072107A" w:rsidRPr="00D522DC" w:rsidRDefault="00031EAA" w:rsidP="007F3386">
      <w:pPr>
        <w:jc w:val="center"/>
        <w:outlineLvl w:val="0"/>
        <w:rPr>
          <w:rFonts w:ascii="Arial" w:hAnsi="Arial"/>
          <w:bCs/>
          <w:lang w:val="en-GB"/>
        </w:rPr>
      </w:pPr>
      <w:r w:rsidRPr="00D522DC">
        <w:rPr>
          <w:rFonts w:ascii="Arial" w:eastAsia="Arial" w:hAnsi="Arial" w:cs="Arial"/>
          <w:bCs/>
          <w:lang w:val="en-GB" w:bidi="en-US"/>
        </w:rPr>
        <w:t>Standard policy conditions of the GDV</w:t>
      </w:r>
    </w:p>
    <w:p w14:paraId="1102D9F0" w14:textId="77777777" w:rsidR="0072107A" w:rsidRPr="0053020D" w:rsidRDefault="0072107A" w:rsidP="0072107A">
      <w:pPr>
        <w:jc w:val="center"/>
        <w:rPr>
          <w:rFonts w:ascii="Arial" w:hAnsi="Arial"/>
          <w:lang w:val="en-GB"/>
        </w:rPr>
      </w:pPr>
    </w:p>
    <w:p w14:paraId="356F86A2" w14:textId="77777777" w:rsidR="00991855" w:rsidRPr="0053020D" w:rsidRDefault="00991855">
      <w:pPr>
        <w:jc w:val="center"/>
        <w:rPr>
          <w:rFonts w:ascii="Arial" w:hAnsi="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8"/>
        <w:gridCol w:w="4929"/>
      </w:tblGrid>
      <w:tr w:rsidR="00991855" w:rsidRPr="0053020D" w14:paraId="3F672BCE" w14:textId="77777777" w:rsidTr="00C62467">
        <w:tc>
          <w:tcPr>
            <w:tcW w:w="10598" w:type="dxa"/>
            <w:gridSpan w:val="2"/>
            <w:tcBorders>
              <w:bottom w:val="nil"/>
            </w:tcBorders>
            <w:shd w:val="clear" w:color="auto" w:fill="auto"/>
          </w:tcPr>
          <w:p w14:paraId="128CC268" w14:textId="77777777" w:rsidR="0072107A" w:rsidRPr="0053020D" w:rsidRDefault="0072107A" w:rsidP="00C62467">
            <w:pPr>
              <w:widowControl w:val="0"/>
              <w:jc w:val="center"/>
              <w:rPr>
                <w:rFonts w:ascii="Arial" w:hAnsi="Arial"/>
                <w:lang w:val="en-GB"/>
              </w:rPr>
            </w:pPr>
          </w:p>
          <w:p w14:paraId="3D0AC32F" w14:textId="77777777" w:rsidR="0072107A" w:rsidRPr="0053020D" w:rsidRDefault="00991855" w:rsidP="00C62467">
            <w:pPr>
              <w:widowControl w:val="0"/>
              <w:jc w:val="center"/>
              <w:rPr>
                <w:rFonts w:ascii="Arial" w:hAnsi="Arial"/>
                <w:lang w:val="en-GB"/>
              </w:rPr>
            </w:pPr>
            <w:r w:rsidRPr="0053020D">
              <w:rPr>
                <w:rFonts w:ascii="Arial" w:eastAsia="Arial" w:hAnsi="Arial" w:cs="Arial"/>
                <w:lang w:val="en-GB" w:bidi="en-US"/>
              </w:rPr>
              <w:t>Table of contents</w:t>
            </w:r>
          </w:p>
          <w:p w14:paraId="60EEACC7" w14:textId="77777777" w:rsidR="00991855" w:rsidRPr="0053020D" w:rsidRDefault="00991855" w:rsidP="00C62467">
            <w:pPr>
              <w:widowControl w:val="0"/>
              <w:jc w:val="center"/>
              <w:rPr>
                <w:rFonts w:ascii="Arial" w:hAnsi="Arial"/>
                <w:sz w:val="18"/>
                <w:lang w:val="en-GB"/>
              </w:rPr>
            </w:pPr>
          </w:p>
        </w:tc>
      </w:tr>
      <w:tr w:rsidR="00991855" w:rsidRPr="0053020D" w14:paraId="5ECE29C2" w14:textId="77777777" w:rsidTr="00C62467">
        <w:trPr>
          <w:trHeight w:val="896"/>
        </w:trPr>
        <w:tc>
          <w:tcPr>
            <w:tcW w:w="5495" w:type="dxa"/>
            <w:tcBorders>
              <w:top w:val="nil"/>
              <w:bottom w:val="single" w:sz="4" w:space="0" w:color="auto"/>
              <w:right w:val="nil"/>
            </w:tcBorders>
            <w:shd w:val="clear" w:color="auto" w:fill="auto"/>
          </w:tcPr>
          <w:p w14:paraId="74084BAF" w14:textId="5DF06308" w:rsidR="0072107A" w:rsidRPr="0053020D" w:rsidRDefault="00D27324" w:rsidP="00C62467">
            <w:pPr>
              <w:widowControl w:val="0"/>
              <w:ind w:left="567" w:hanging="567"/>
              <w:rPr>
                <w:rFonts w:ascii="Arial" w:hAnsi="Arial"/>
                <w:b/>
                <w:sz w:val="18"/>
                <w:szCs w:val="18"/>
                <w:lang w:val="en-GB"/>
              </w:rPr>
            </w:pPr>
            <w:r w:rsidRPr="37149275">
              <w:rPr>
                <w:rFonts w:ascii="Arial" w:eastAsia="Arial" w:hAnsi="Arial" w:cs="Arial"/>
                <w:b/>
                <w:sz w:val="18"/>
                <w:szCs w:val="18"/>
                <w:lang w:val="en-GB" w:bidi="en-US"/>
              </w:rPr>
              <w:t>1</w:t>
            </w:r>
            <w:r>
              <w:rPr>
                <w:rFonts w:eastAsia="Arial"/>
              </w:rPr>
              <w:tab/>
            </w:r>
            <w:r w:rsidRPr="37149275">
              <w:rPr>
                <w:rFonts w:ascii="Arial" w:eastAsia="Arial" w:hAnsi="Arial" w:cs="Arial"/>
                <w:b/>
                <w:sz w:val="18"/>
                <w:szCs w:val="18"/>
                <w:lang w:val="en-GB" w:bidi="en-US"/>
              </w:rPr>
              <w:t>Client, loss/damage assessment, independence within the scope of assignment</w:t>
            </w:r>
          </w:p>
          <w:p w14:paraId="7D4C6E35" w14:textId="77777777" w:rsidR="0072107A" w:rsidRPr="0053020D" w:rsidRDefault="00D27324" w:rsidP="00C62467">
            <w:pPr>
              <w:widowControl w:val="0"/>
              <w:ind w:left="567" w:hanging="567"/>
              <w:rPr>
                <w:rFonts w:ascii="Arial" w:hAnsi="Arial"/>
                <w:b/>
                <w:sz w:val="18"/>
                <w:lang w:val="en-GB"/>
              </w:rPr>
            </w:pPr>
            <w:r w:rsidRPr="0053020D">
              <w:rPr>
                <w:rFonts w:ascii="Arial" w:eastAsia="Arial" w:hAnsi="Arial" w:cs="Arial"/>
                <w:b/>
                <w:sz w:val="18"/>
                <w:lang w:val="en-GB" w:bidi="en-US"/>
              </w:rPr>
              <w:t>2</w:t>
            </w:r>
            <w:r w:rsidRPr="0053020D">
              <w:rPr>
                <w:rFonts w:ascii="Arial" w:eastAsia="Arial" w:hAnsi="Arial" w:cs="Arial"/>
                <w:b/>
                <w:sz w:val="18"/>
                <w:lang w:val="en-GB" w:bidi="en-US"/>
              </w:rPr>
              <w:tab/>
              <w:t>Definitions</w:t>
            </w:r>
          </w:p>
          <w:p w14:paraId="782CEE59" w14:textId="77777777" w:rsidR="0072107A" w:rsidRPr="0053020D" w:rsidRDefault="00D27324" w:rsidP="00C62467">
            <w:pPr>
              <w:widowControl w:val="0"/>
              <w:ind w:left="567" w:hanging="567"/>
              <w:rPr>
                <w:rFonts w:ascii="Arial" w:hAnsi="Arial"/>
                <w:b/>
                <w:sz w:val="18"/>
                <w:lang w:val="en-GB"/>
              </w:rPr>
            </w:pPr>
            <w:r w:rsidRPr="0053020D">
              <w:rPr>
                <w:rFonts w:ascii="Arial" w:eastAsia="Arial" w:hAnsi="Arial" w:cs="Arial"/>
                <w:b/>
                <w:sz w:val="18"/>
                <w:lang w:val="en-GB" w:bidi="en-US"/>
              </w:rPr>
              <w:t>3</w:t>
            </w:r>
            <w:r w:rsidRPr="0053020D">
              <w:rPr>
                <w:rFonts w:ascii="Arial" w:eastAsia="Arial" w:hAnsi="Arial" w:cs="Arial"/>
                <w:b/>
                <w:sz w:val="18"/>
                <w:lang w:val="en-GB" w:bidi="en-US"/>
              </w:rPr>
              <w:tab/>
              <w:t>Conditions for preparing a loss/damage assessment</w:t>
            </w:r>
          </w:p>
          <w:p w14:paraId="6EC0B95A" w14:textId="77777777" w:rsidR="0072107A" w:rsidRPr="0053020D" w:rsidRDefault="00D27324" w:rsidP="00C62467">
            <w:pPr>
              <w:widowControl w:val="0"/>
              <w:ind w:left="567" w:hanging="567"/>
              <w:rPr>
                <w:rFonts w:ascii="Arial" w:hAnsi="Arial"/>
                <w:b/>
                <w:sz w:val="18"/>
                <w:lang w:val="en-GB"/>
              </w:rPr>
            </w:pPr>
            <w:r w:rsidRPr="0053020D">
              <w:rPr>
                <w:rFonts w:ascii="Arial" w:eastAsia="Arial" w:hAnsi="Arial" w:cs="Arial"/>
                <w:b/>
                <w:sz w:val="18"/>
                <w:lang w:val="en-GB" w:bidi="en-US"/>
              </w:rPr>
              <w:t>4</w:t>
            </w:r>
            <w:r w:rsidRPr="0053020D">
              <w:rPr>
                <w:rFonts w:ascii="Arial" w:eastAsia="Arial" w:hAnsi="Arial" w:cs="Arial"/>
                <w:b/>
                <w:sz w:val="18"/>
                <w:lang w:val="en-GB" w:bidi="en-US"/>
              </w:rPr>
              <w:tab/>
              <w:t>Notification of parties involved in the loss/damage</w:t>
            </w:r>
          </w:p>
          <w:p w14:paraId="7293969F" w14:textId="77777777" w:rsidR="00D27324" w:rsidRPr="0053020D" w:rsidRDefault="00D27324" w:rsidP="00C62467">
            <w:pPr>
              <w:widowControl w:val="0"/>
              <w:ind w:left="567" w:hanging="567"/>
              <w:rPr>
                <w:rFonts w:ascii="Arial" w:hAnsi="Arial"/>
                <w:b/>
                <w:sz w:val="18"/>
                <w:lang w:val="en-GB"/>
              </w:rPr>
            </w:pPr>
          </w:p>
        </w:tc>
        <w:tc>
          <w:tcPr>
            <w:tcW w:w="5103" w:type="dxa"/>
            <w:tcBorders>
              <w:top w:val="nil"/>
              <w:left w:val="nil"/>
              <w:bottom w:val="single" w:sz="4" w:space="0" w:color="auto"/>
            </w:tcBorders>
            <w:shd w:val="clear" w:color="auto" w:fill="auto"/>
          </w:tcPr>
          <w:p w14:paraId="23064561" w14:textId="77777777" w:rsidR="0072107A" w:rsidRPr="0053020D" w:rsidRDefault="00D27324" w:rsidP="00C62467">
            <w:pPr>
              <w:widowControl w:val="0"/>
              <w:ind w:left="567" w:hanging="567"/>
              <w:rPr>
                <w:rFonts w:ascii="Arial" w:hAnsi="Arial"/>
                <w:b/>
                <w:sz w:val="18"/>
                <w:lang w:val="en-GB"/>
              </w:rPr>
            </w:pPr>
            <w:r w:rsidRPr="0053020D">
              <w:rPr>
                <w:rFonts w:ascii="Arial" w:eastAsia="Arial" w:hAnsi="Arial" w:cs="Arial"/>
                <w:b/>
                <w:sz w:val="18"/>
                <w:lang w:val="en-GB" w:bidi="en-US"/>
              </w:rPr>
              <w:t>5</w:t>
            </w:r>
            <w:r w:rsidRPr="0053020D">
              <w:rPr>
                <w:rFonts w:ascii="Arial" w:eastAsia="Arial" w:hAnsi="Arial" w:cs="Arial"/>
                <w:b/>
                <w:sz w:val="18"/>
                <w:lang w:val="en-GB" w:bidi="en-US"/>
              </w:rPr>
              <w:tab/>
              <w:t>Loss/damage assessment</w:t>
            </w:r>
          </w:p>
          <w:p w14:paraId="42A05834" w14:textId="77777777" w:rsidR="0072107A" w:rsidRPr="0053020D" w:rsidRDefault="00D27324" w:rsidP="00C62467">
            <w:pPr>
              <w:widowControl w:val="0"/>
              <w:ind w:left="567" w:hanging="567"/>
              <w:rPr>
                <w:rFonts w:ascii="Arial" w:hAnsi="Arial"/>
                <w:b/>
                <w:sz w:val="18"/>
                <w:lang w:val="en-GB"/>
              </w:rPr>
            </w:pPr>
            <w:r w:rsidRPr="0053020D">
              <w:rPr>
                <w:rFonts w:ascii="Arial" w:eastAsia="Arial" w:hAnsi="Arial" w:cs="Arial"/>
                <w:b/>
                <w:sz w:val="18"/>
                <w:lang w:val="en-GB" w:bidi="en-US"/>
              </w:rPr>
              <w:t>6</w:t>
            </w:r>
            <w:r w:rsidRPr="0053020D">
              <w:rPr>
                <w:rFonts w:ascii="Arial" w:eastAsia="Arial" w:hAnsi="Arial" w:cs="Arial"/>
                <w:b/>
                <w:sz w:val="18"/>
                <w:lang w:val="en-GB" w:bidi="en-US"/>
              </w:rPr>
              <w:tab/>
              <w:t>Special duties to provide information</w:t>
            </w:r>
          </w:p>
          <w:p w14:paraId="1C64A50D" w14:textId="77777777" w:rsidR="0072107A" w:rsidRPr="0053020D" w:rsidRDefault="00D27324" w:rsidP="00C62467">
            <w:pPr>
              <w:widowControl w:val="0"/>
              <w:ind w:left="567" w:hanging="567"/>
              <w:rPr>
                <w:rFonts w:ascii="Arial" w:hAnsi="Arial"/>
                <w:b/>
                <w:sz w:val="18"/>
                <w:lang w:val="en-GB"/>
              </w:rPr>
            </w:pPr>
            <w:r w:rsidRPr="0053020D">
              <w:rPr>
                <w:rFonts w:ascii="Arial" w:eastAsia="Arial" w:hAnsi="Arial" w:cs="Arial"/>
                <w:b/>
                <w:sz w:val="18"/>
                <w:lang w:val="en-GB" w:bidi="en-US"/>
              </w:rPr>
              <w:t>7</w:t>
            </w:r>
            <w:r w:rsidRPr="0053020D">
              <w:rPr>
                <w:rFonts w:ascii="Arial" w:eastAsia="Arial" w:hAnsi="Arial" w:cs="Arial"/>
                <w:b/>
                <w:sz w:val="18"/>
                <w:lang w:val="en-GB" w:bidi="en-US"/>
              </w:rPr>
              <w:tab/>
              <w:t>Supervision of repairs</w:t>
            </w:r>
          </w:p>
          <w:p w14:paraId="5C1C9540" w14:textId="77777777" w:rsidR="0072107A" w:rsidRPr="0053020D" w:rsidRDefault="00D27324" w:rsidP="00C62467">
            <w:pPr>
              <w:widowControl w:val="0"/>
              <w:ind w:left="567" w:hanging="567"/>
              <w:rPr>
                <w:rFonts w:ascii="Arial" w:hAnsi="Arial"/>
                <w:b/>
                <w:sz w:val="18"/>
                <w:lang w:val="en-GB"/>
              </w:rPr>
            </w:pPr>
            <w:r w:rsidRPr="0053020D">
              <w:rPr>
                <w:rFonts w:ascii="Arial" w:eastAsia="Arial" w:hAnsi="Arial" w:cs="Arial"/>
                <w:b/>
                <w:sz w:val="18"/>
                <w:lang w:val="en-GB" w:bidi="en-US"/>
              </w:rPr>
              <w:t>8</w:t>
            </w:r>
            <w:r w:rsidRPr="0053020D">
              <w:rPr>
                <w:rFonts w:ascii="Arial" w:eastAsia="Arial" w:hAnsi="Arial" w:cs="Arial"/>
                <w:b/>
                <w:sz w:val="18"/>
                <w:lang w:val="en-GB" w:bidi="en-US"/>
              </w:rPr>
              <w:tab/>
              <w:t>Quotes for the cost of repairs</w:t>
            </w:r>
          </w:p>
          <w:p w14:paraId="4F969490" w14:textId="223CF81D" w:rsidR="00D27324" w:rsidRPr="0053020D" w:rsidRDefault="00D27324" w:rsidP="00C62467">
            <w:pPr>
              <w:widowControl w:val="0"/>
              <w:ind w:left="567" w:hanging="567"/>
              <w:rPr>
                <w:rFonts w:ascii="Arial" w:hAnsi="Arial" w:cs="Arial"/>
                <w:b/>
                <w:sz w:val="18"/>
                <w:szCs w:val="18"/>
                <w:lang w:val="en-GB"/>
              </w:rPr>
            </w:pPr>
            <w:r w:rsidRPr="1B7F0F2D">
              <w:rPr>
                <w:rFonts w:ascii="Arial" w:eastAsia="Arial" w:hAnsi="Arial" w:cs="Arial"/>
                <w:b/>
                <w:sz w:val="18"/>
                <w:szCs w:val="18"/>
                <w:lang w:val="en-GB" w:bidi="en-US"/>
              </w:rPr>
              <w:t>9</w:t>
            </w:r>
            <w:r>
              <w:rPr>
                <w:rFonts w:eastAsia="Arial"/>
              </w:rPr>
              <w:tab/>
            </w:r>
            <w:r w:rsidR="001A166B">
              <w:rPr>
                <w:rFonts w:ascii="Arial" w:eastAsia="Arial" w:hAnsi="Arial" w:cs="Arial"/>
                <w:b/>
                <w:sz w:val="18"/>
                <w:szCs w:val="18"/>
                <w:lang w:val="en-GB" w:bidi="en-US"/>
              </w:rPr>
              <w:t>C</w:t>
            </w:r>
            <w:r w:rsidR="00217A82">
              <w:rPr>
                <w:rFonts w:ascii="Arial" w:eastAsia="Arial" w:hAnsi="Arial" w:cs="Arial"/>
                <w:b/>
                <w:sz w:val="18"/>
                <w:szCs w:val="18"/>
                <w:lang w:val="en-GB" w:bidi="en-US"/>
              </w:rPr>
              <w:t>ontradictory</w:t>
            </w:r>
            <w:r w:rsidR="00217A82" w:rsidRPr="1B7F0F2D">
              <w:rPr>
                <w:rFonts w:ascii="Arial" w:eastAsia="Arial" w:hAnsi="Arial" w:cs="Arial"/>
                <w:b/>
                <w:sz w:val="18"/>
                <w:szCs w:val="18"/>
                <w:lang w:val="en-GB" w:bidi="en-US"/>
              </w:rPr>
              <w:t xml:space="preserve"> </w:t>
            </w:r>
            <w:r w:rsidRPr="1B7F0F2D">
              <w:rPr>
                <w:rFonts w:ascii="Arial" w:eastAsia="Arial" w:hAnsi="Arial" w:cs="Arial"/>
                <w:b/>
                <w:sz w:val="18"/>
                <w:szCs w:val="18"/>
                <w:lang w:val="en-GB" w:bidi="en-US"/>
              </w:rPr>
              <w:t>loss/damage assessment</w:t>
            </w:r>
            <w:r w:rsidR="00CD7AC7">
              <w:rPr>
                <w:rFonts w:ascii="Arial" w:eastAsia="Arial" w:hAnsi="Arial" w:cs="Arial"/>
                <w:b/>
                <w:sz w:val="18"/>
                <w:szCs w:val="18"/>
                <w:lang w:val="en-GB" w:bidi="en-US"/>
              </w:rPr>
              <w:t xml:space="preserve"> </w:t>
            </w:r>
            <w:r w:rsidR="00CD7AC7" w:rsidRPr="00CD7AC7">
              <w:rPr>
                <w:rFonts w:ascii="Arial" w:eastAsia="Arial" w:hAnsi="Arial" w:cs="Arial"/>
                <w:i/>
                <w:sz w:val="18"/>
                <w:szCs w:val="18"/>
                <w:lang w:val="en-GB" w:bidi="en-US"/>
              </w:rPr>
              <w:t>(“</w:t>
            </w:r>
            <w:proofErr w:type="spellStart"/>
            <w:r w:rsidR="00CD7AC7" w:rsidRPr="00CD7AC7">
              <w:rPr>
                <w:rFonts w:ascii="Arial" w:eastAsia="Arial" w:hAnsi="Arial" w:cs="Arial"/>
                <w:i/>
                <w:sz w:val="18"/>
                <w:szCs w:val="18"/>
                <w:lang w:val="en-GB" w:bidi="en-US"/>
              </w:rPr>
              <w:t>Kontradiktorische</w:t>
            </w:r>
            <w:proofErr w:type="spellEnd"/>
            <w:r w:rsidR="00CD7AC7" w:rsidRPr="00CD7AC7">
              <w:rPr>
                <w:rFonts w:ascii="Arial" w:eastAsia="Arial" w:hAnsi="Arial" w:cs="Arial"/>
                <w:i/>
                <w:sz w:val="18"/>
                <w:szCs w:val="18"/>
                <w:lang w:val="en-GB" w:bidi="en-US"/>
              </w:rPr>
              <w:t xml:space="preserve"> </w:t>
            </w:r>
            <w:proofErr w:type="spellStart"/>
            <w:r w:rsidR="00CD7AC7" w:rsidRPr="00CD7AC7">
              <w:rPr>
                <w:rFonts w:ascii="Arial" w:eastAsia="Arial" w:hAnsi="Arial" w:cs="Arial"/>
                <w:i/>
                <w:sz w:val="18"/>
                <w:szCs w:val="18"/>
                <w:lang w:val="en-GB" w:bidi="en-US"/>
              </w:rPr>
              <w:t>Schadentaxe</w:t>
            </w:r>
            <w:proofErr w:type="spellEnd"/>
            <w:r w:rsidR="00CD7AC7" w:rsidRPr="00CD7AC7">
              <w:rPr>
                <w:rFonts w:ascii="Arial" w:eastAsia="Arial" w:hAnsi="Arial" w:cs="Arial"/>
                <w:i/>
                <w:sz w:val="18"/>
                <w:szCs w:val="18"/>
                <w:lang w:val="en-GB" w:bidi="en-US"/>
              </w:rPr>
              <w:t>”)</w:t>
            </w:r>
          </w:p>
        </w:tc>
      </w:tr>
    </w:tbl>
    <w:p w14:paraId="2624E254" w14:textId="77777777" w:rsidR="0072107A" w:rsidRPr="0053020D" w:rsidRDefault="0072107A">
      <w:pPr>
        <w:jc w:val="center"/>
        <w:rPr>
          <w:rFonts w:ascii="Arial" w:hAnsi="Arial"/>
          <w:lang w:val="en-GB"/>
        </w:rPr>
      </w:pPr>
    </w:p>
    <w:p w14:paraId="700B64BD" w14:textId="77777777" w:rsidR="00991855" w:rsidRPr="0053020D" w:rsidRDefault="00991855" w:rsidP="00C47C63">
      <w:pPr>
        <w:jc w:val="center"/>
        <w:rPr>
          <w:rFonts w:ascii="Arial" w:hAnsi="Arial" w:cs="Arial"/>
          <w:b/>
          <w:sz w:val="18"/>
          <w:szCs w:val="18"/>
          <w:lang w:val="en-GB"/>
        </w:rPr>
        <w:sectPr w:rsidR="00991855" w:rsidRPr="0053020D" w:rsidSect="0072107A">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066" w:right="850" w:bottom="567" w:left="850" w:header="357" w:footer="351" w:gutter="0"/>
          <w:cols w:space="567"/>
          <w:noEndnote/>
          <w:titlePg/>
          <w:docGrid w:linePitch="272"/>
        </w:sectPr>
      </w:pPr>
    </w:p>
    <w:p w14:paraId="002497A8" w14:textId="0B48291D" w:rsidR="0072107A" w:rsidRPr="0053020D" w:rsidRDefault="00991855" w:rsidP="007F3386">
      <w:pPr>
        <w:keepNext/>
        <w:spacing w:after="100"/>
        <w:ind w:left="567" w:hanging="567"/>
        <w:outlineLvl w:val="0"/>
        <w:rPr>
          <w:rFonts w:ascii="Arial" w:hAnsi="Arial"/>
          <w:b/>
          <w:sz w:val="18"/>
          <w:lang w:val="en-GB"/>
        </w:rPr>
      </w:pPr>
      <w:r w:rsidRPr="0053020D">
        <w:rPr>
          <w:rFonts w:ascii="Arial" w:eastAsia="Arial" w:hAnsi="Arial" w:cs="Arial"/>
          <w:b/>
          <w:sz w:val="18"/>
          <w:lang w:val="en-GB" w:bidi="en-US"/>
        </w:rPr>
        <w:t>1</w:t>
      </w:r>
      <w:r w:rsidRPr="0053020D">
        <w:rPr>
          <w:rFonts w:ascii="Arial" w:eastAsia="Arial" w:hAnsi="Arial" w:cs="Arial"/>
          <w:b/>
          <w:sz w:val="18"/>
          <w:lang w:val="en-GB" w:bidi="en-US"/>
        </w:rPr>
        <w:tab/>
        <w:t>Client, loss/damage assessment, independence within the scope of assignment</w:t>
      </w:r>
    </w:p>
    <w:p w14:paraId="5E64A5C1" w14:textId="67003091" w:rsidR="004357C7" w:rsidRPr="0053020D" w:rsidRDefault="00991855" w:rsidP="00E656AD">
      <w:pPr>
        <w:spacing w:after="100"/>
        <w:ind w:left="567" w:hanging="567"/>
        <w:jc w:val="both"/>
        <w:rPr>
          <w:rFonts w:ascii="Arial" w:hAnsi="Arial"/>
          <w:sz w:val="18"/>
          <w:szCs w:val="18"/>
          <w:lang w:val="en-GB"/>
        </w:rPr>
      </w:pPr>
      <w:r w:rsidRPr="4AB46810">
        <w:rPr>
          <w:rFonts w:ascii="Arial" w:eastAsia="Arial" w:hAnsi="Arial" w:cs="Arial"/>
          <w:sz w:val="18"/>
          <w:szCs w:val="18"/>
          <w:lang w:val="en-GB" w:bidi="en-US"/>
        </w:rPr>
        <w:t>1.1</w:t>
      </w:r>
      <w:r>
        <w:rPr>
          <w:rFonts w:eastAsia="Arial"/>
        </w:rPr>
        <w:tab/>
      </w:r>
      <w:r w:rsidRPr="4AB46810">
        <w:rPr>
          <w:rFonts w:ascii="Arial" w:eastAsia="Arial" w:hAnsi="Arial" w:cs="Arial"/>
          <w:sz w:val="18"/>
          <w:szCs w:val="18"/>
          <w:lang w:val="en-GB" w:bidi="en-US"/>
        </w:rPr>
        <w:t xml:space="preserve">The </w:t>
      </w:r>
      <w:r w:rsidRPr="3DF063BD">
        <w:rPr>
          <w:rFonts w:ascii="Arial" w:eastAsia="Arial" w:hAnsi="Arial" w:cs="Arial"/>
          <w:sz w:val="18"/>
          <w:szCs w:val="18"/>
          <w:lang w:val="en-GB" w:bidi="en-US"/>
        </w:rPr>
        <w:t>expert’s</w:t>
      </w:r>
      <w:r w:rsidRPr="4AB46810">
        <w:rPr>
          <w:rFonts w:ascii="Arial" w:eastAsia="Arial" w:hAnsi="Arial" w:cs="Arial"/>
          <w:sz w:val="18"/>
          <w:szCs w:val="18"/>
          <w:lang w:val="en-GB" w:bidi="en-US"/>
        </w:rPr>
        <w:t xml:space="preserve"> client is the Insurer specified in the insurance contract under which the Insured is making the claim. </w:t>
      </w:r>
    </w:p>
    <w:p w14:paraId="16DAB837" w14:textId="59AF9D76" w:rsidR="0072107A" w:rsidRPr="0053020D" w:rsidRDefault="004357C7" w:rsidP="005A5766">
      <w:pPr>
        <w:spacing w:after="100"/>
        <w:ind w:left="567" w:hanging="567"/>
        <w:jc w:val="both"/>
        <w:rPr>
          <w:rFonts w:ascii="Arial" w:hAnsi="Arial"/>
          <w:sz w:val="18"/>
          <w:szCs w:val="18"/>
          <w:lang w:val="en-GB"/>
        </w:rPr>
      </w:pPr>
      <w:r w:rsidRPr="54D59A9E">
        <w:rPr>
          <w:rFonts w:ascii="Arial" w:eastAsia="Arial" w:hAnsi="Arial" w:cs="Arial"/>
          <w:sz w:val="18"/>
          <w:szCs w:val="18"/>
          <w:lang w:val="en-GB" w:bidi="en-US"/>
        </w:rPr>
        <w:t>1.2</w:t>
      </w:r>
      <w:r>
        <w:rPr>
          <w:rFonts w:eastAsia="Arial"/>
        </w:rPr>
        <w:tab/>
      </w:r>
      <w:r w:rsidRPr="54D59A9E">
        <w:rPr>
          <w:rFonts w:ascii="Arial" w:eastAsia="Arial" w:hAnsi="Arial" w:cs="Arial"/>
          <w:sz w:val="18"/>
          <w:szCs w:val="18"/>
          <w:lang w:val="en-GB" w:bidi="en-US"/>
        </w:rPr>
        <w:t xml:space="preserve">An </w:t>
      </w:r>
      <w:r w:rsidRPr="5DF01B54">
        <w:rPr>
          <w:rFonts w:ascii="Arial" w:eastAsia="Arial" w:hAnsi="Arial" w:cs="Arial"/>
          <w:sz w:val="18"/>
          <w:szCs w:val="18"/>
          <w:lang w:val="en-GB" w:bidi="en-US"/>
        </w:rPr>
        <w:t>expert</w:t>
      </w:r>
      <w:r w:rsidRPr="54D59A9E">
        <w:rPr>
          <w:rFonts w:ascii="Arial" w:eastAsia="Arial" w:hAnsi="Arial" w:cs="Arial"/>
          <w:sz w:val="18"/>
          <w:szCs w:val="18"/>
          <w:lang w:val="en-GB" w:bidi="en-US"/>
        </w:rPr>
        <w:t xml:space="preserve"> may only accept and carry out the assignment to ascertain a loss or damage event and to prepare a loss/damage assessment if they are independent of the parties involved in the loss/damage and if they can carry out the assignment freely and without prejudice.</w:t>
      </w:r>
    </w:p>
    <w:p w14:paraId="5FD9C197" w14:textId="488A32F6" w:rsidR="0072107A" w:rsidRPr="0053020D" w:rsidRDefault="00991855" w:rsidP="0072107A">
      <w:pPr>
        <w:spacing w:after="100"/>
        <w:ind w:left="567" w:hanging="567"/>
        <w:jc w:val="both"/>
        <w:rPr>
          <w:rFonts w:ascii="Arial" w:hAnsi="Arial"/>
          <w:sz w:val="18"/>
          <w:szCs w:val="18"/>
          <w:lang w:val="en-GB"/>
        </w:rPr>
      </w:pPr>
      <w:r w:rsidRPr="4D491C9D">
        <w:rPr>
          <w:rFonts w:ascii="Arial" w:eastAsia="Arial" w:hAnsi="Arial" w:cs="Arial"/>
          <w:sz w:val="18"/>
          <w:szCs w:val="18"/>
          <w:lang w:val="en-GB" w:bidi="en-US"/>
        </w:rPr>
        <w:t>1.3</w:t>
      </w:r>
      <w:r>
        <w:rPr>
          <w:rFonts w:eastAsia="Arial"/>
        </w:rPr>
        <w:tab/>
      </w:r>
      <w:r w:rsidRPr="4D491C9D">
        <w:rPr>
          <w:rFonts w:ascii="Arial" w:eastAsia="Arial" w:hAnsi="Arial" w:cs="Arial"/>
          <w:sz w:val="18"/>
          <w:szCs w:val="18"/>
          <w:lang w:val="en-GB" w:bidi="en-US"/>
        </w:rPr>
        <w:t>The expert must ascertain the loss/damage to the subject-matter insured. The expert must estimate the repair costs. The expert must prepare a loss/damage assessment of such costs.</w:t>
      </w:r>
    </w:p>
    <w:p w14:paraId="3FE49B1F" w14:textId="77777777" w:rsidR="0072107A" w:rsidRPr="0053020D" w:rsidRDefault="00991855" w:rsidP="007F3386">
      <w:pPr>
        <w:keepNext/>
        <w:spacing w:after="100"/>
        <w:ind w:left="567" w:hanging="567"/>
        <w:jc w:val="both"/>
        <w:outlineLvl w:val="0"/>
        <w:rPr>
          <w:rFonts w:ascii="Arial" w:hAnsi="Arial"/>
          <w:b/>
          <w:sz w:val="18"/>
          <w:lang w:val="en-GB"/>
        </w:rPr>
      </w:pPr>
      <w:r w:rsidRPr="0053020D">
        <w:rPr>
          <w:rFonts w:ascii="Arial" w:eastAsia="Arial" w:hAnsi="Arial" w:cs="Arial"/>
          <w:b/>
          <w:sz w:val="18"/>
          <w:lang w:val="en-GB" w:bidi="en-US"/>
        </w:rPr>
        <w:t>2</w:t>
      </w:r>
      <w:r w:rsidRPr="0053020D">
        <w:rPr>
          <w:rFonts w:ascii="Arial" w:eastAsia="Arial" w:hAnsi="Arial" w:cs="Arial"/>
          <w:b/>
          <w:sz w:val="18"/>
          <w:lang w:val="en-GB" w:bidi="en-US"/>
        </w:rPr>
        <w:tab/>
        <w:t>Definitions</w:t>
      </w:r>
    </w:p>
    <w:p w14:paraId="401FDB70" w14:textId="77777777" w:rsidR="0072107A" w:rsidRPr="0053020D" w:rsidRDefault="00991855" w:rsidP="0072107A">
      <w:pPr>
        <w:keepNext/>
        <w:spacing w:after="100"/>
        <w:ind w:left="567" w:hanging="567"/>
        <w:jc w:val="both"/>
        <w:rPr>
          <w:rFonts w:ascii="Arial" w:hAnsi="Arial"/>
          <w:sz w:val="18"/>
          <w:lang w:val="en-GB"/>
        </w:rPr>
      </w:pPr>
      <w:r w:rsidRPr="0053020D">
        <w:rPr>
          <w:rFonts w:ascii="Arial" w:eastAsia="Arial" w:hAnsi="Arial" w:cs="Arial"/>
          <w:sz w:val="18"/>
          <w:lang w:val="en-GB" w:bidi="en-US"/>
        </w:rPr>
        <w:t>2.1</w:t>
      </w:r>
      <w:r w:rsidRPr="0053020D">
        <w:rPr>
          <w:rFonts w:ascii="Arial" w:eastAsia="Arial" w:hAnsi="Arial" w:cs="Arial"/>
          <w:sz w:val="18"/>
          <w:lang w:val="en-GB" w:bidi="en-US"/>
        </w:rPr>
        <w:tab/>
        <w:t>Subject-matter insured</w:t>
      </w:r>
    </w:p>
    <w:p w14:paraId="21323619" w14:textId="2858DF99" w:rsidR="0072107A" w:rsidRPr="0053020D" w:rsidRDefault="00991855" w:rsidP="0072107A">
      <w:pPr>
        <w:spacing w:after="100"/>
        <w:ind w:left="567" w:hanging="567"/>
        <w:jc w:val="both"/>
        <w:rPr>
          <w:rFonts w:ascii="Arial" w:hAnsi="Arial"/>
          <w:sz w:val="18"/>
          <w:lang w:val="en-GB"/>
        </w:rPr>
      </w:pPr>
      <w:r w:rsidRPr="0053020D">
        <w:rPr>
          <w:rFonts w:ascii="Arial" w:eastAsia="Arial" w:hAnsi="Arial" w:cs="Arial"/>
          <w:sz w:val="18"/>
          <w:lang w:val="en-GB" w:bidi="en-US"/>
        </w:rPr>
        <w:tab/>
        <w:t>The insurance covers the vessel with its machinery, appurtenances, installations and equipment (Clause B2 ADB 2024).</w:t>
      </w:r>
    </w:p>
    <w:p w14:paraId="1E5231D4" w14:textId="77777777" w:rsidR="0072107A" w:rsidRPr="0053020D" w:rsidRDefault="00991855" w:rsidP="0072107A">
      <w:pPr>
        <w:keepNext/>
        <w:spacing w:after="100"/>
        <w:ind w:left="567" w:hanging="567"/>
        <w:jc w:val="both"/>
        <w:rPr>
          <w:rFonts w:ascii="Arial" w:hAnsi="Arial"/>
          <w:sz w:val="18"/>
          <w:lang w:val="en-GB"/>
        </w:rPr>
      </w:pPr>
      <w:r w:rsidRPr="0053020D">
        <w:rPr>
          <w:rFonts w:ascii="Arial" w:eastAsia="Arial" w:hAnsi="Arial" w:cs="Arial"/>
          <w:sz w:val="18"/>
          <w:lang w:val="en-GB" w:bidi="en-US"/>
        </w:rPr>
        <w:t>2.2</w:t>
      </w:r>
      <w:r w:rsidRPr="0053020D">
        <w:rPr>
          <w:rFonts w:ascii="Arial" w:eastAsia="Arial" w:hAnsi="Arial" w:cs="Arial"/>
          <w:sz w:val="18"/>
          <w:lang w:val="en-GB" w:bidi="en-US"/>
        </w:rPr>
        <w:tab/>
        <w:t>Insured value</w:t>
      </w:r>
    </w:p>
    <w:p w14:paraId="524E5633" w14:textId="421F1C80" w:rsidR="0072107A" w:rsidRPr="0053020D" w:rsidRDefault="00991855" w:rsidP="0072107A">
      <w:pPr>
        <w:spacing w:after="100"/>
        <w:ind w:left="567" w:hanging="567"/>
        <w:jc w:val="both"/>
        <w:rPr>
          <w:rFonts w:ascii="Arial" w:hAnsi="Arial"/>
          <w:sz w:val="18"/>
          <w:szCs w:val="18"/>
          <w:lang w:val="en-GB"/>
        </w:rPr>
      </w:pPr>
      <w:r w:rsidRPr="0053020D">
        <w:rPr>
          <w:rFonts w:ascii="Arial" w:eastAsia="Arial" w:hAnsi="Arial" w:cs="Arial"/>
          <w:sz w:val="18"/>
          <w:lang w:val="en-GB" w:bidi="en-US"/>
        </w:rPr>
        <w:tab/>
      </w:r>
      <w:r w:rsidRPr="0A491968">
        <w:rPr>
          <w:rFonts w:ascii="Arial" w:eastAsia="Arial" w:hAnsi="Arial" w:cs="Arial"/>
          <w:sz w:val="18"/>
          <w:szCs w:val="18"/>
          <w:lang w:val="en-GB" w:bidi="en-US"/>
        </w:rPr>
        <w:t>The insured value equals the market value of the insured vessel upon commencement of the respective current policy year (Clause A9.1 ADB 2024).</w:t>
      </w:r>
    </w:p>
    <w:p w14:paraId="5B3301BB" w14:textId="419368A1" w:rsidR="00596A38" w:rsidRPr="0053020D" w:rsidRDefault="00596A38" w:rsidP="008D66A3">
      <w:pPr>
        <w:spacing w:after="100"/>
        <w:ind w:left="567"/>
        <w:jc w:val="both"/>
        <w:rPr>
          <w:rFonts w:ascii="Arial" w:hAnsi="Arial"/>
          <w:sz w:val="18"/>
          <w:lang w:val="en-GB"/>
        </w:rPr>
      </w:pPr>
      <w:r w:rsidRPr="0053020D">
        <w:rPr>
          <w:rFonts w:ascii="Arial" w:eastAsia="Arial" w:hAnsi="Arial" w:cs="Arial"/>
          <w:sz w:val="18"/>
          <w:lang w:val="en-GB" w:bidi="en-US"/>
        </w:rPr>
        <w:t>The parties may agree that the insured value equals the present value of the insured vessel at the start of the respective current policy year (Clause B11.4 ADB 2024).</w:t>
      </w:r>
    </w:p>
    <w:p w14:paraId="224DC79C" w14:textId="246033D2" w:rsidR="0072107A" w:rsidRPr="0053020D" w:rsidRDefault="00991855" w:rsidP="0072107A">
      <w:pPr>
        <w:keepNext/>
        <w:spacing w:after="100"/>
        <w:ind w:left="567" w:hanging="567"/>
        <w:jc w:val="both"/>
        <w:rPr>
          <w:rFonts w:ascii="Arial" w:hAnsi="Arial"/>
          <w:sz w:val="18"/>
          <w:lang w:val="en-GB"/>
        </w:rPr>
      </w:pPr>
      <w:r w:rsidRPr="0053020D">
        <w:rPr>
          <w:rFonts w:ascii="Arial" w:eastAsia="Arial" w:hAnsi="Arial" w:cs="Arial"/>
          <w:sz w:val="18"/>
          <w:lang w:val="en-GB" w:bidi="en-US"/>
        </w:rPr>
        <w:t>2.3</w:t>
      </w:r>
      <w:r w:rsidRPr="0053020D">
        <w:rPr>
          <w:rFonts w:ascii="Arial" w:eastAsia="Arial" w:hAnsi="Arial" w:cs="Arial"/>
          <w:sz w:val="18"/>
          <w:lang w:val="en-GB" w:bidi="en-US"/>
        </w:rPr>
        <w:tab/>
        <w:t>Market value, present value</w:t>
      </w:r>
    </w:p>
    <w:p w14:paraId="1CEF606D" w14:textId="32105B67" w:rsidR="00863E70" w:rsidRPr="0053020D" w:rsidRDefault="00974EE0" w:rsidP="0072107A">
      <w:pPr>
        <w:spacing w:after="100"/>
        <w:ind w:left="567" w:hanging="567"/>
        <w:jc w:val="both"/>
        <w:rPr>
          <w:rFonts w:ascii="Arial" w:hAnsi="Arial"/>
          <w:sz w:val="18"/>
          <w:lang w:val="en-GB"/>
        </w:rPr>
      </w:pPr>
      <w:r w:rsidRPr="0053020D">
        <w:rPr>
          <w:rFonts w:ascii="Arial" w:eastAsia="Arial" w:hAnsi="Arial" w:cs="Arial"/>
          <w:sz w:val="18"/>
          <w:lang w:val="en-GB" w:bidi="en-US"/>
        </w:rPr>
        <w:t>2.3.1</w:t>
      </w:r>
      <w:r w:rsidRPr="0053020D">
        <w:rPr>
          <w:rFonts w:ascii="Arial" w:eastAsia="Arial" w:hAnsi="Arial" w:cs="Arial"/>
          <w:sz w:val="18"/>
          <w:lang w:val="en-GB" w:bidi="en-US"/>
        </w:rPr>
        <w:tab/>
        <w:t xml:space="preserve">The market value is the estimated amount that could be achieved for an object of the same kind and quality in the usual course of business </w:t>
      </w:r>
      <w:proofErr w:type="gramStart"/>
      <w:r w:rsidRPr="0053020D">
        <w:rPr>
          <w:rFonts w:ascii="Arial" w:eastAsia="Arial" w:hAnsi="Arial" w:cs="Arial"/>
          <w:sz w:val="18"/>
          <w:lang w:val="en-GB" w:bidi="en-US"/>
        </w:rPr>
        <w:t>on the basis of</w:t>
      </w:r>
      <w:proofErr w:type="gramEnd"/>
      <w:r w:rsidRPr="0053020D">
        <w:rPr>
          <w:rFonts w:ascii="Arial" w:eastAsia="Arial" w:hAnsi="Arial" w:cs="Arial"/>
          <w:sz w:val="18"/>
          <w:lang w:val="en-GB" w:bidi="en-US"/>
        </w:rPr>
        <w:t xml:space="preserve"> expert knowledge and without consideration of any unusual or personal circumstances (Clause A9.2 ADB 2024).</w:t>
      </w:r>
    </w:p>
    <w:p w14:paraId="2652E448" w14:textId="32380C0E" w:rsidR="0072107A" w:rsidRPr="0053020D" w:rsidRDefault="00974EE0" w:rsidP="000269A5">
      <w:pPr>
        <w:spacing w:after="100"/>
        <w:ind w:left="567" w:hanging="567"/>
        <w:jc w:val="both"/>
        <w:rPr>
          <w:rFonts w:ascii="Arial" w:hAnsi="Arial"/>
          <w:sz w:val="18"/>
          <w:szCs w:val="18"/>
          <w:lang w:val="en-GB"/>
        </w:rPr>
      </w:pPr>
      <w:r w:rsidRPr="6CDDBCFE">
        <w:rPr>
          <w:rFonts w:ascii="Arial" w:eastAsia="Arial" w:hAnsi="Arial" w:cs="Arial"/>
          <w:sz w:val="18"/>
          <w:szCs w:val="18"/>
          <w:lang w:val="en-GB" w:bidi="en-US"/>
        </w:rPr>
        <w:t>2.3.2</w:t>
      </w:r>
      <w:r>
        <w:rPr>
          <w:rFonts w:eastAsia="Arial"/>
        </w:rPr>
        <w:tab/>
      </w:r>
      <w:r w:rsidRPr="6CDDBCFE">
        <w:rPr>
          <w:rFonts w:ascii="Arial" w:eastAsia="Arial" w:hAnsi="Arial" w:cs="Arial"/>
          <w:sz w:val="18"/>
          <w:szCs w:val="18"/>
          <w:lang w:val="en-GB" w:bidi="en-US"/>
        </w:rPr>
        <w:t>The present value is defined as the value as new of the insured item, less an amount that is calculated considering its age and operating condition, in particular wear and tear and maintenance, the use and utilisation, as well as the average technical useful life and lifespan (Clause B11.5 ADB 2024). The present value is the technical value, not the fair market value.</w:t>
      </w:r>
    </w:p>
    <w:p w14:paraId="550C57DA" w14:textId="77777777" w:rsidR="0072107A" w:rsidRPr="0053020D" w:rsidRDefault="00991855" w:rsidP="0059765A">
      <w:pPr>
        <w:keepNext/>
        <w:spacing w:after="100"/>
        <w:ind w:left="567" w:hanging="567"/>
        <w:rPr>
          <w:rFonts w:ascii="Arial" w:hAnsi="Arial"/>
          <w:sz w:val="18"/>
          <w:lang w:val="en-GB"/>
        </w:rPr>
      </w:pPr>
      <w:r w:rsidRPr="0053020D">
        <w:rPr>
          <w:rFonts w:ascii="Arial" w:eastAsia="Arial" w:hAnsi="Arial" w:cs="Arial"/>
          <w:sz w:val="18"/>
          <w:lang w:val="en-GB" w:bidi="en-US"/>
        </w:rPr>
        <w:t>2.4</w:t>
      </w:r>
      <w:r w:rsidRPr="0053020D">
        <w:rPr>
          <w:rFonts w:ascii="Arial" w:eastAsia="Arial" w:hAnsi="Arial" w:cs="Arial"/>
          <w:sz w:val="18"/>
          <w:lang w:val="en-GB" w:bidi="en-US"/>
        </w:rPr>
        <w:tab/>
        <w:t>Sums insured</w:t>
      </w:r>
    </w:p>
    <w:p w14:paraId="55931ACA" w14:textId="77777777" w:rsidR="0072107A" w:rsidRPr="0053020D" w:rsidRDefault="00991855" w:rsidP="0072107A">
      <w:pPr>
        <w:keepNext/>
        <w:spacing w:after="100"/>
        <w:ind w:left="567" w:hanging="567"/>
        <w:jc w:val="both"/>
        <w:rPr>
          <w:rFonts w:ascii="Arial" w:hAnsi="Arial"/>
          <w:sz w:val="18"/>
          <w:lang w:val="en-GB"/>
        </w:rPr>
      </w:pPr>
      <w:r w:rsidRPr="0053020D">
        <w:rPr>
          <w:rFonts w:ascii="Arial" w:eastAsia="Arial" w:hAnsi="Arial" w:cs="Arial"/>
          <w:sz w:val="18"/>
          <w:lang w:val="en-GB" w:bidi="en-US"/>
        </w:rPr>
        <w:t>2.4.1</w:t>
      </w:r>
      <w:r w:rsidRPr="0053020D">
        <w:rPr>
          <w:rFonts w:ascii="Arial" w:eastAsia="Arial" w:hAnsi="Arial" w:cs="Arial"/>
          <w:sz w:val="18"/>
          <w:lang w:val="en-GB" w:bidi="en-US"/>
        </w:rPr>
        <w:tab/>
        <w:t>Sum insured under the hull insurance</w:t>
      </w:r>
    </w:p>
    <w:p w14:paraId="077793FF" w14:textId="01C1B6A0" w:rsidR="0072107A" w:rsidRPr="0053020D" w:rsidRDefault="00991855" w:rsidP="0072107A">
      <w:pPr>
        <w:spacing w:after="100"/>
        <w:ind w:left="567" w:hanging="567"/>
        <w:jc w:val="both"/>
        <w:rPr>
          <w:rFonts w:ascii="Arial" w:hAnsi="Arial"/>
          <w:sz w:val="18"/>
          <w:lang w:val="en-GB"/>
        </w:rPr>
      </w:pPr>
      <w:r w:rsidRPr="0053020D">
        <w:rPr>
          <w:rFonts w:ascii="Arial" w:eastAsia="Arial" w:hAnsi="Arial" w:cs="Arial"/>
          <w:sz w:val="18"/>
          <w:lang w:val="en-GB" w:bidi="en-US"/>
        </w:rPr>
        <w:tab/>
        <w:t xml:space="preserve">The sum insured under the hull insurance </w:t>
      </w:r>
      <w:r w:rsidR="000118DB" w:rsidRPr="0069286C">
        <w:rPr>
          <w:rFonts w:ascii="Arial" w:eastAsia="Arial" w:hAnsi="Arial" w:cs="Arial"/>
          <w:sz w:val="18"/>
          <w:lang w:val="en-GB" w:bidi="en-US"/>
        </w:rPr>
        <w:t>should</w:t>
      </w:r>
      <w:r w:rsidR="0075448B">
        <w:rPr>
          <w:rFonts w:ascii="Arial" w:eastAsia="Arial" w:hAnsi="Arial" w:cs="Arial"/>
          <w:sz w:val="18"/>
          <w:lang w:val="en-GB" w:bidi="en-US"/>
        </w:rPr>
        <w:t xml:space="preserve"> </w:t>
      </w:r>
      <w:r w:rsidRPr="0053020D">
        <w:rPr>
          <w:rFonts w:ascii="Arial" w:eastAsia="Arial" w:hAnsi="Arial" w:cs="Arial"/>
          <w:sz w:val="18"/>
          <w:lang w:val="en-GB" w:bidi="en-US"/>
        </w:rPr>
        <w:t>equal the market value (Clause B11.2 ADB 2024).</w:t>
      </w:r>
    </w:p>
    <w:p w14:paraId="11756499" w14:textId="77777777" w:rsidR="0072107A" w:rsidRPr="0053020D" w:rsidRDefault="00991855" w:rsidP="0072107A">
      <w:pPr>
        <w:keepNext/>
        <w:spacing w:after="100"/>
        <w:ind w:left="567" w:hanging="567"/>
        <w:jc w:val="both"/>
        <w:rPr>
          <w:rFonts w:ascii="Arial" w:hAnsi="Arial"/>
          <w:sz w:val="18"/>
          <w:lang w:val="en-GB"/>
        </w:rPr>
      </w:pPr>
      <w:r w:rsidRPr="0053020D">
        <w:rPr>
          <w:rFonts w:ascii="Arial" w:eastAsia="Arial" w:hAnsi="Arial" w:cs="Arial"/>
          <w:sz w:val="18"/>
          <w:lang w:val="en-GB" w:bidi="en-US"/>
        </w:rPr>
        <w:t>2.4.2</w:t>
      </w:r>
      <w:r w:rsidRPr="0053020D">
        <w:rPr>
          <w:rFonts w:ascii="Arial" w:eastAsia="Arial" w:hAnsi="Arial" w:cs="Arial"/>
          <w:sz w:val="18"/>
          <w:lang w:val="en-GB" w:bidi="en-US"/>
        </w:rPr>
        <w:tab/>
        <w:t>Liability to third parties</w:t>
      </w:r>
    </w:p>
    <w:p w14:paraId="3A38EE50" w14:textId="6A454444" w:rsidR="0072107A" w:rsidRPr="0053020D" w:rsidRDefault="00991855" w:rsidP="008B3EA9">
      <w:pPr>
        <w:spacing w:after="100"/>
        <w:ind w:left="567" w:hanging="567"/>
        <w:jc w:val="both"/>
        <w:rPr>
          <w:rFonts w:ascii="Arial" w:hAnsi="Arial"/>
          <w:sz w:val="18"/>
          <w:lang w:val="en-GB"/>
        </w:rPr>
      </w:pPr>
      <w:r w:rsidRPr="0053020D">
        <w:rPr>
          <w:rFonts w:ascii="Arial" w:eastAsia="Arial" w:hAnsi="Arial" w:cs="Arial"/>
          <w:sz w:val="18"/>
          <w:lang w:val="en-GB" w:bidi="en-US"/>
        </w:rPr>
        <w:tab/>
        <w:t>The sum insured is specified in the insurance policy (Clause C4.1 ADB 2024).</w:t>
      </w:r>
    </w:p>
    <w:p w14:paraId="28604838" w14:textId="77777777" w:rsidR="00B402D2" w:rsidRPr="0053020D" w:rsidRDefault="00B402D2" w:rsidP="00B402D2">
      <w:pPr>
        <w:spacing w:after="100"/>
        <w:ind w:left="567"/>
        <w:jc w:val="both"/>
        <w:rPr>
          <w:rFonts w:ascii="Arial" w:hAnsi="Arial"/>
          <w:iCs/>
          <w:sz w:val="18"/>
          <w:lang w:val="en-GB"/>
        </w:rPr>
      </w:pPr>
      <w:r w:rsidRPr="0053020D">
        <w:rPr>
          <w:rFonts w:ascii="Arial" w:eastAsia="Arial" w:hAnsi="Arial" w:cs="Arial"/>
          <w:sz w:val="18"/>
          <w:lang w:val="en-GB" w:bidi="en-US"/>
        </w:rPr>
        <w:t>The Strasbourg Convention of 2012 (CLNI 2012) governs the limitation of liability in inland navigation.</w:t>
      </w:r>
    </w:p>
    <w:p w14:paraId="736EAA81" w14:textId="7AC47112" w:rsidR="00D414F0" w:rsidRPr="0053020D" w:rsidRDefault="00B402D2" w:rsidP="00BF6BAF">
      <w:pPr>
        <w:spacing w:after="100"/>
        <w:ind w:left="567"/>
        <w:jc w:val="both"/>
        <w:rPr>
          <w:rFonts w:ascii="Arial" w:hAnsi="Arial"/>
          <w:iCs/>
          <w:sz w:val="18"/>
          <w:lang w:val="en-GB"/>
        </w:rPr>
      </w:pPr>
      <w:r w:rsidRPr="0053020D">
        <w:rPr>
          <w:rFonts w:ascii="Arial" w:eastAsia="Arial" w:hAnsi="Arial" w:cs="Arial"/>
          <w:sz w:val="18"/>
          <w:lang w:val="en-GB" w:bidi="en-US"/>
        </w:rPr>
        <w:t>In Germany, legislation passed on 5 July 2016 (German Federal Law Gazette 2016 I page 1578 ff.) incorporated CLNI 2012 into the German Inland Navigation Act (</w:t>
      </w:r>
      <w:r w:rsidR="0004466D" w:rsidRPr="0004466D">
        <w:rPr>
          <w:rFonts w:ascii="Arial" w:hAnsi="Arial" w:cs="Arial"/>
          <w:i/>
        </w:rPr>
        <w:t>“</w:t>
      </w:r>
      <w:proofErr w:type="spellStart"/>
      <w:r w:rsidR="0004466D" w:rsidRPr="0004466D">
        <w:rPr>
          <w:rFonts w:ascii="Arial" w:eastAsia="Arial" w:hAnsi="Arial" w:cs="Arial"/>
          <w:i/>
          <w:sz w:val="18"/>
          <w:lang w:val="en-GB" w:bidi="en-US"/>
        </w:rPr>
        <w:t>Binnenschiffahrtsgesetz</w:t>
      </w:r>
      <w:proofErr w:type="spellEnd"/>
      <w:r w:rsidR="0004466D" w:rsidRPr="0004466D">
        <w:rPr>
          <w:rFonts w:ascii="Arial" w:eastAsia="Arial" w:hAnsi="Arial" w:cs="Arial"/>
          <w:i/>
          <w:sz w:val="18"/>
          <w:lang w:val="en-GB" w:bidi="en-US"/>
        </w:rPr>
        <w:t>”</w:t>
      </w:r>
      <w:r w:rsidR="00550275">
        <w:rPr>
          <w:rFonts w:ascii="Arial" w:eastAsia="Arial" w:hAnsi="Arial" w:cs="Arial"/>
          <w:i/>
          <w:sz w:val="18"/>
          <w:lang w:val="en-GB" w:bidi="en-US"/>
        </w:rPr>
        <w:t xml:space="preserve"> </w:t>
      </w:r>
      <w:r w:rsidR="00550275" w:rsidRPr="00550275">
        <w:rPr>
          <w:rFonts w:ascii="Arial" w:eastAsia="Arial" w:hAnsi="Arial" w:cs="Arial"/>
          <w:sz w:val="18"/>
          <w:lang w:val="en-GB" w:bidi="en-US"/>
        </w:rPr>
        <w:t>(</w:t>
      </w:r>
      <w:proofErr w:type="spellStart"/>
      <w:r w:rsidR="00550275" w:rsidRPr="0053020D">
        <w:rPr>
          <w:rFonts w:ascii="Arial" w:eastAsia="Arial" w:hAnsi="Arial" w:cs="Arial"/>
          <w:sz w:val="18"/>
          <w:lang w:val="en-GB" w:bidi="en-US"/>
        </w:rPr>
        <w:t>BinSchG</w:t>
      </w:r>
      <w:proofErr w:type="spellEnd"/>
      <w:r w:rsidR="00550275">
        <w:rPr>
          <w:rFonts w:ascii="Arial" w:eastAsia="Arial" w:hAnsi="Arial" w:cs="Arial"/>
          <w:sz w:val="18"/>
          <w:lang w:val="en-GB" w:bidi="en-US"/>
        </w:rPr>
        <w:t>)</w:t>
      </w:r>
      <w:r w:rsidRPr="00550275">
        <w:rPr>
          <w:rFonts w:ascii="Arial" w:eastAsia="Arial" w:hAnsi="Arial" w:cs="Arial"/>
          <w:sz w:val="18"/>
          <w:lang w:val="en-GB" w:bidi="en-US"/>
        </w:rPr>
        <w:t>)</w:t>
      </w:r>
      <w:r w:rsidRPr="0004466D">
        <w:rPr>
          <w:rFonts w:ascii="Arial" w:eastAsia="Arial" w:hAnsi="Arial" w:cs="Arial"/>
          <w:i/>
          <w:sz w:val="18"/>
          <w:lang w:val="en-GB" w:bidi="en-US"/>
        </w:rPr>
        <w:t xml:space="preserve">. </w:t>
      </w:r>
      <w:r w:rsidRPr="0053020D">
        <w:rPr>
          <w:rFonts w:ascii="Arial" w:eastAsia="Arial" w:hAnsi="Arial" w:cs="Arial"/>
          <w:sz w:val="18"/>
          <w:lang w:val="en-GB" w:bidi="en-US"/>
        </w:rPr>
        <w:t xml:space="preserve">According to this, the vessel owner can limit their liability to the maximum amounts specified in Sections 5e to 5k </w:t>
      </w:r>
      <w:proofErr w:type="spellStart"/>
      <w:r w:rsidRPr="0053020D">
        <w:rPr>
          <w:rFonts w:ascii="Arial" w:eastAsia="Arial" w:hAnsi="Arial" w:cs="Arial"/>
          <w:sz w:val="18"/>
          <w:lang w:val="en-GB" w:bidi="en-US"/>
        </w:rPr>
        <w:t>BinSchG</w:t>
      </w:r>
      <w:proofErr w:type="spellEnd"/>
      <w:r w:rsidRPr="0053020D">
        <w:rPr>
          <w:rFonts w:ascii="Arial" w:eastAsia="Arial" w:hAnsi="Arial" w:cs="Arial"/>
          <w:sz w:val="18"/>
          <w:lang w:val="en-GB" w:bidi="en-US"/>
        </w:rPr>
        <w:t xml:space="preserve">. The limitation of liability may be </w:t>
      </w:r>
      <w:r w:rsidR="009560D4" w:rsidRPr="00D13976">
        <w:rPr>
          <w:rFonts w:ascii="Arial" w:eastAsia="Arial" w:hAnsi="Arial" w:cs="Arial"/>
          <w:sz w:val="18"/>
          <w:lang w:val="en-GB" w:bidi="en-US"/>
        </w:rPr>
        <w:t>effected</w:t>
      </w:r>
      <w:r w:rsidR="009560D4" w:rsidRPr="0053020D">
        <w:rPr>
          <w:rFonts w:ascii="Arial" w:eastAsia="Arial" w:hAnsi="Arial" w:cs="Arial"/>
          <w:sz w:val="18"/>
          <w:lang w:val="en-GB" w:bidi="en-US"/>
        </w:rPr>
        <w:t xml:space="preserve"> </w:t>
      </w:r>
      <w:r w:rsidRPr="0053020D">
        <w:rPr>
          <w:rFonts w:ascii="Arial" w:eastAsia="Arial" w:hAnsi="Arial" w:cs="Arial"/>
          <w:sz w:val="18"/>
          <w:lang w:val="en-GB" w:bidi="en-US"/>
        </w:rPr>
        <w:t xml:space="preserve">by setting up a fund in accordance with the Allocation Regulation under Navigation Law </w:t>
      </w:r>
      <w:r w:rsidRPr="002A0D36">
        <w:rPr>
          <w:rFonts w:ascii="Arial" w:eastAsia="Arial" w:hAnsi="Arial" w:cs="Arial"/>
          <w:i/>
          <w:iCs/>
          <w:sz w:val="18"/>
          <w:lang w:val="en-GB" w:bidi="en-US"/>
        </w:rPr>
        <w:t>(</w:t>
      </w:r>
      <w:r w:rsidR="002A0D36" w:rsidRPr="002A0D36">
        <w:rPr>
          <w:rFonts w:ascii="Arial" w:eastAsia="Arial" w:hAnsi="Arial" w:cs="Arial"/>
          <w:i/>
          <w:iCs/>
          <w:sz w:val="18"/>
          <w:lang w:val="en-GB" w:bidi="en-US"/>
        </w:rPr>
        <w:t>“</w:t>
      </w:r>
      <w:proofErr w:type="spellStart"/>
      <w:r w:rsidR="002A0D36" w:rsidRPr="002A0D36">
        <w:rPr>
          <w:rFonts w:ascii="Arial" w:eastAsia="Arial" w:hAnsi="Arial" w:cs="Arial"/>
          <w:i/>
          <w:iCs/>
          <w:sz w:val="18"/>
          <w:lang w:val="en-GB" w:bidi="en-US"/>
        </w:rPr>
        <w:t>Schiffahrtsrechtliche</w:t>
      </w:r>
      <w:proofErr w:type="spellEnd"/>
      <w:r w:rsidR="002A0D36" w:rsidRPr="002A0D36">
        <w:rPr>
          <w:rFonts w:ascii="Arial" w:eastAsia="Arial" w:hAnsi="Arial" w:cs="Arial"/>
          <w:i/>
          <w:iCs/>
          <w:sz w:val="18"/>
          <w:lang w:val="en-GB" w:bidi="en-US"/>
        </w:rPr>
        <w:t xml:space="preserve"> </w:t>
      </w:r>
      <w:proofErr w:type="spellStart"/>
      <w:r w:rsidR="002A0D36" w:rsidRPr="002A0D36">
        <w:rPr>
          <w:rFonts w:ascii="Arial" w:eastAsia="Arial" w:hAnsi="Arial" w:cs="Arial"/>
          <w:i/>
          <w:iCs/>
          <w:sz w:val="18"/>
          <w:lang w:val="en-GB" w:bidi="en-US"/>
        </w:rPr>
        <w:t>Verteilungsordnung</w:t>
      </w:r>
      <w:proofErr w:type="spellEnd"/>
      <w:r w:rsidR="002A0D36" w:rsidRPr="002A0D36">
        <w:rPr>
          <w:rFonts w:ascii="Arial" w:eastAsia="Arial" w:hAnsi="Arial" w:cs="Arial"/>
          <w:i/>
          <w:iCs/>
          <w:sz w:val="18"/>
          <w:lang w:val="en-GB" w:bidi="en-US"/>
        </w:rPr>
        <w:t>”</w:t>
      </w:r>
      <w:r w:rsidRPr="0053020D">
        <w:rPr>
          <w:rFonts w:ascii="Arial" w:eastAsia="Arial" w:hAnsi="Arial" w:cs="Arial"/>
          <w:sz w:val="18"/>
          <w:lang w:val="en-GB" w:bidi="en-US"/>
        </w:rPr>
        <w:t>) or by setting up a fund in another CLNI member state.</w:t>
      </w:r>
    </w:p>
    <w:p w14:paraId="31ABD421" w14:textId="3623C513" w:rsidR="00D414F0" w:rsidRPr="0053020D" w:rsidRDefault="00000170" w:rsidP="00BF6BAF">
      <w:pPr>
        <w:spacing w:after="100"/>
        <w:ind w:left="567"/>
        <w:jc w:val="both"/>
        <w:rPr>
          <w:rFonts w:ascii="Arial" w:hAnsi="Arial"/>
          <w:iCs/>
          <w:sz w:val="18"/>
          <w:lang w:val="en-GB"/>
        </w:rPr>
      </w:pPr>
      <w:r w:rsidRPr="0053020D">
        <w:rPr>
          <w:rFonts w:ascii="Arial" w:eastAsia="Arial" w:hAnsi="Arial" w:cs="Arial"/>
          <w:sz w:val="18"/>
          <w:lang w:val="en-GB" w:bidi="en-US"/>
        </w:rPr>
        <w:t xml:space="preserve">CLNI 2012 was ratified subject to reservations or declarations by Belgium, Luxembourg, Switzerland and Serbia, and was accepted by the Netherlands. Hungary joined the Convention (as at: June 2024). </w:t>
      </w:r>
    </w:p>
    <w:p w14:paraId="351B4C87" w14:textId="11ECA0B6" w:rsidR="0072107A" w:rsidRPr="0053020D" w:rsidRDefault="00991855" w:rsidP="0072107A">
      <w:pPr>
        <w:keepNext/>
        <w:spacing w:after="100"/>
        <w:ind w:left="567" w:hanging="567"/>
        <w:jc w:val="both"/>
        <w:rPr>
          <w:rFonts w:ascii="Arial" w:hAnsi="Arial"/>
          <w:sz w:val="18"/>
          <w:szCs w:val="18"/>
          <w:lang w:val="en-GB"/>
        </w:rPr>
      </w:pPr>
      <w:r w:rsidRPr="036A61B5">
        <w:rPr>
          <w:rFonts w:ascii="Arial" w:eastAsia="Arial" w:hAnsi="Arial" w:cs="Arial"/>
          <w:sz w:val="18"/>
          <w:szCs w:val="18"/>
          <w:lang w:val="en-GB" w:bidi="en-US"/>
        </w:rPr>
        <w:t>2.5</w:t>
      </w:r>
      <w:r>
        <w:rPr>
          <w:rFonts w:eastAsia="Arial"/>
        </w:rPr>
        <w:tab/>
      </w:r>
      <w:r w:rsidRPr="036A61B5">
        <w:rPr>
          <w:rFonts w:ascii="Arial" w:eastAsia="Arial" w:hAnsi="Arial" w:cs="Arial"/>
          <w:sz w:val="18"/>
          <w:szCs w:val="18"/>
          <w:lang w:val="en-GB" w:bidi="en-US"/>
        </w:rPr>
        <w:t xml:space="preserve">Technical </w:t>
      </w:r>
      <w:r w:rsidRPr="50BAFEF7">
        <w:rPr>
          <w:rFonts w:ascii="Arial" w:eastAsia="Arial" w:hAnsi="Arial" w:cs="Arial"/>
          <w:sz w:val="18"/>
          <w:szCs w:val="18"/>
          <w:lang w:val="en-GB" w:bidi="en-US"/>
        </w:rPr>
        <w:t>expert</w:t>
      </w:r>
      <w:r w:rsidRPr="036A61B5">
        <w:rPr>
          <w:rFonts w:ascii="Arial" w:eastAsia="Arial" w:hAnsi="Arial" w:cs="Arial"/>
          <w:sz w:val="18"/>
          <w:szCs w:val="18"/>
          <w:lang w:val="en-GB" w:bidi="en-US"/>
        </w:rPr>
        <w:t xml:space="preserve"> procedure</w:t>
      </w:r>
    </w:p>
    <w:p w14:paraId="7353AC3C" w14:textId="03A0E889" w:rsidR="0072107A" w:rsidRPr="0053020D" w:rsidRDefault="00991855" w:rsidP="0072107A">
      <w:pPr>
        <w:spacing w:after="100"/>
        <w:ind w:left="567" w:hanging="567"/>
        <w:jc w:val="both"/>
        <w:rPr>
          <w:rFonts w:ascii="Arial" w:hAnsi="Arial"/>
          <w:sz w:val="18"/>
          <w:szCs w:val="18"/>
          <w:lang w:val="en-GB"/>
        </w:rPr>
      </w:pPr>
      <w:r w:rsidRPr="0053020D">
        <w:rPr>
          <w:rFonts w:ascii="Arial" w:eastAsia="Arial" w:hAnsi="Arial" w:cs="Arial"/>
          <w:sz w:val="18"/>
          <w:lang w:val="en-GB" w:bidi="en-US"/>
        </w:rPr>
        <w:tab/>
      </w:r>
      <w:r w:rsidRPr="50BAFEF7">
        <w:rPr>
          <w:rFonts w:ascii="Arial" w:eastAsia="Arial" w:hAnsi="Arial" w:cs="Arial"/>
          <w:sz w:val="18"/>
          <w:szCs w:val="18"/>
          <w:lang w:val="en-GB" w:bidi="en-US"/>
        </w:rPr>
        <w:t xml:space="preserve">In the formal technical </w:t>
      </w:r>
      <w:r w:rsidRPr="0EA4AFE9">
        <w:rPr>
          <w:rFonts w:ascii="Arial" w:eastAsia="Arial" w:hAnsi="Arial" w:cs="Arial"/>
          <w:sz w:val="18"/>
          <w:szCs w:val="18"/>
          <w:lang w:val="en-GB" w:bidi="en-US"/>
        </w:rPr>
        <w:t>expert</w:t>
      </w:r>
      <w:r w:rsidRPr="50BAFEF7">
        <w:rPr>
          <w:rFonts w:ascii="Arial" w:eastAsia="Arial" w:hAnsi="Arial" w:cs="Arial"/>
          <w:sz w:val="18"/>
          <w:szCs w:val="18"/>
          <w:lang w:val="en-GB" w:bidi="en-US"/>
        </w:rPr>
        <w:t xml:space="preserve"> procedure, both parties appoint one expert each, who then elect a third expert as an umpire. The provisions in Clause A14 ADB 2024 apply.</w:t>
      </w:r>
    </w:p>
    <w:p w14:paraId="7BE181C4" w14:textId="1D917043" w:rsidR="00FF1296" w:rsidRPr="006C2060" w:rsidRDefault="00991855" w:rsidP="006C2060">
      <w:pPr>
        <w:spacing w:after="100"/>
        <w:ind w:left="567" w:hanging="567"/>
        <w:jc w:val="both"/>
        <w:rPr>
          <w:rFonts w:ascii="Arial" w:eastAsia="Arial" w:hAnsi="Arial" w:cs="Arial"/>
          <w:sz w:val="18"/>
          <w:lang w:val="en-GB" w:bidi="en-US"/>
        </w:rPr>
      </w:pPr>
      <w:r w:rsidRPr="0053020D">
        <w:rPr>
          <w:rFonts w:ascii="Arial" w:eastAsia="Arial" w:hAnsi="Arial" w:cs="Arial"/>
          <w:sz w:val="18"/>
          <w:lang w:val="en-GB" w:bidi="en-US"/>
        </w:rPr>
        <w:tab/>
        <w:t>Either the Insured or the Insurer may request that the technical expert procedure be carried out (Clause A14.1 ADB 2024).</w:t>
      </w:r>
    </w:p>
    <w:p w14:paraId="59B1A319" w14:textId="77777777" w:rsidR="0072107A" w:rsidRPr="0053020D" w:rsidRDefault="00991855" w:rsidP="007F3386">
      <w:pPr>
        <w:keepNext/>
        <w:widowControl w:val="0"/>
        <w:spacing w:after="100"/>
        <w:ind w:left="567" w:hanging="567"/>
        <w:outlineLvl w:val="0"/>
        <w:rPr>
          <w:rFonts w:ascii="Arial" w:hAnsi="Arial"/>
          <w:b/>
          <w:sz w:val="18"/>
          <w:szCs w:val="18"/>
          <w:lang w:val="en-GB"/>
        </w:rPr>
      </w:pPr>
      <w:r w:rsidRPr="39D87EDB">
        <w:rPr>
          <w:rFonts w:ascii="Arial" w:eastAsia="Arial" w:hAnsi="Arial" w:cs="Arial"/>
          <w:b/>
          <w:sz w:val="18"/>
          <w:szCs w:val="18"/>
          <w:lang w:val="en-GB" w:bidi="en-US"/>
        </w:rPr>
        <w:t>3</w:t>
      </w:r>
      <w:r>
        <w:rPr>
          <w:rFonts w:eastAsia="Arial"/>
        </w:rPr>
        <w:tab/>
      </w:r>
      <w:r w:rsidRPr="39D87EDB">
        <w:rPr>
          <w:rFonts w:ascii="Arial" w:eastAsia="Arial" w:hAnsi="Arial" w:cs="Arial"/>
          <w:b/>
          <w:sz w:val="18"/>
          <w:szCs w:val="18"/>
          <w:lang w:val="en-GB" w:bidi="en-US"/>
        </w:rPr>
        <w:t>Conditions for preparing a loss/damage assessment</w:t>
      </w:r>
    </w:p>
    <w:p w14:paraId="0ECAD385" w14:textId="063645DF" w:rsidR="0072107A" w:rsidRPr="00D172B8" w:rsidRDefault="00991855" w:rsidP="0072107A">
      <w:pPr>
        <w:spacing w:after="100"/>
        <w:ind w:left="567" w:hanging="567"/>
        <w:jc w:val="both"/>
        <w:rPr>
          <w:rFonts w:ascii="Arial" w:hAnsi="Arial"/>
          <w:sz w:val="18"/>
          <w:szCs w:val="18"/>
          <w:lang w:val="en-GB"/>
        </w:rPr>
      </w:pPr>
      <w:r w:rsidRPr="226F2CF4">
        <w:rPr>
          <w:rFonts w:ascii="Arial" w:eastAsia="Arial" w:hAnsi="Arial" w:cs="Arial"/>
          <w:sz w:val="18"/>
          <w:szCs w:val="18"/>
          <w:lang w:val="en-GB" w:bidi="en-US"/>
        </w:rPr>
        <w:t>3.1</w:t>
      </w:r>
      <w:r>
        <w:rPr>
          <w:rFonts w:eastAsia="Arial"/>
        </w:rPr>
        <w:tab/>
      </w:r>
      <w:r w:rsidRPr="226F2CF4">
        <w:rPr>
          <w:rFonts w:ascii="Arial" w:eastAsia="Arial" w:hAnsi="Arial" w:cs="Arial"/>
          <w:sz w:val="18"/>
          <w:szCs w:val="18"/>
          <w:lang w:val="en-GB" w:bidi="en-US"/>
        </w:rPr>
        <w:t xml:space="preserve">A loss/damage assessment may </w:t>
      </w:r>
      <w:r w:rsidRPr="00D172B8">
        <w:rPr>
          <w:rFonts w:ascii="Arial" w:eastAsia="Arial" w:hAnsi="Arial" w:cs="Arial"/>
          <w:sz w:val="18"/>
          <w:szCs w:val="18"/>
          <w:lang w:val="en-GB" w:bidi="en-US"/>
        </w:rPr>
        <w:t xml:space="preserve">only be prepared </w:t>
      </w:r>
      <w:r w:rsidR="00942D13" w:rsidRPr="00D172B8">
        <w:rPr>
          <w:rFonts w:ascii="Arial" w:eastAsia="Arial" w:hAnsi="Arial" w:cs="Arial"/>
          <w:sz w:val="18"/>
          <w:szCs w:val="18"/>
          <w:lang w:val="en-GB" w:bidi="en-US"/>
        </w:rPr>
        <w:t xml:space="preserve">if </w:t>
      </w:r>
    </w:p>
    <w:p w14:paraId="16215C34" w14:textId="6D4E3E0F" w:rsidR="0072107A" w:rsidRPr="00D172B8" w:rsidRDefault="00991855" w:rsidP="0072107A">
      <w:pPr>
        <w:ind w:left="851" w:hanging="284"/>
        <w:jc w:val="both"/>
        <w:rPr>
          <w:rFonts w:ascii="Arial" w:hAnsi="Arial"/>
          <w:sz w:val="18"/>
          <w:lang w:val="en-GB"/>
        </w:rPr>
      </w:pPr>
      <w:r w:rsidRPr="00D172B8">
        <w:rPr>
          <w:rFonts w:ascii="Arial" w:eastAsia="Arial" w:hAnsi="Arial" w:cs="Arial"/>
          <w:sz w:val="18"/>
          <w:lang w:val="en-GB" w:bidi="en-US"/>
        </w:rPr>
        <w:t xml:space="preserve">– </w:t>
      </w:r>
      <w:r w:rsidRPr="00D172B8">
        <w:rPr>
          <w:rFonts w:ascii="Arial" w:eastAsia="Arial" w:hAnsi="Arial" w:cs="Arial"/>
          <w:sz w:val="18"/>
          <w:lang w:val="en-GB" w:bidi="en-US"/>
        </w:rPr>
        <w:tab/>
      </w:r>
      <w:r w:rsidR="004D1174" w:rsidRPr="00D172B8">
        <w:rPr>
          <w:rFonts w:ascii="Arial" w:eastAsia="Arial" w:hAnsi="Arial" w:cs="Arial"/>
          <w:sz w:val="18"/>
          <w:lang w:val="en-GB" w:bidi="en-US"/>
        </w:rPr>
        <w:t xml:space="preserve">the </w:t>
      </w:r>
      <w:r w:rsidR="0015090F" w:rsidRPr="00D172B8">
        <w:rPr>
          <w:rFonts w:ascii="Arial" w:eastAsia="Arial" w:hAnsi="Arial" w:cs="Arial"/>
          <w:sz w:val="18"/>
          <w:lang w:val="en-GB" w:bidi="en-US"/>
        </w:rPr>
        <w:t xml:space="preserve">vessel </w:t>
      </w:r>
      <w:r w:rsidR="00D30CE4" w:rsidRPr="00D172B8">
        <w:rPr>
          <w:rFonts w:ascii="Arial" w:eastAsia="Arial" w:hAnsi="Arial" w:cs="Arial"/>
          <w:sz w:val="18"/>
          <w:lang w:val="en-GB" w:bidi="en-US"/>
        </w:rPr>
        <w:t xml:space="preserve">in its damaged condition </w:t>
      </w:r>
      <w:r w:rsidR="002762D3" w:rsidRPr="00D172B8">
        <w:rPr>
          <w:rFonts w:ascii="Arial" w:eastAsia="Arial" w:hAnsi="Arial" w:cs="Arial"/>
          <w:sz w:val="18"/>
          <w:lang w:val="en-GB" w:bidi="en-US"/>
        </w:rPr>
        <w:t xml:space="preserve">has been presented </w:t>
      </w:r>
      <w:r w:rsidR="005B6618" w:rsidRPr="00D172B8">
        <w:rPr>
          <w:rFonts w:ascii="Arial" w:eastAsia="Arial" w:hAnsi="Arial" w:cs="Arial"/>
          <w:sz w:val="18"/>
          <w:lang w:val="en-GB" w:bidi="en-US"/>
        </w:rPr>
        <w:t>to the expert</w:t>
      </w:r>
      <w:r w:rsidRPr="00D172B8">
        <w:rPr>
          <w:rFonts w:ascii="Arial" w:eastAsia="Arial" w:hAnsi="Arial" w:cs="Arial"/>
          <w:sz w:val="18"/>
          <w:lang w:val="en-GB" w:bidi="en-US"/>
        </w:rPr>
        <w:t>,</w:t>
      </w:r>
    </w:p>
    <w:p w14:paraId="18DAE3ED" w14:textId="7B6BADDE" w:rsidR="0072107A" w:rsidRPr="0053020D" w:rsidRDefault="00991855" w:rsidP="0072107A">
      <w:pPr>
        <w:spacing w:after="100"/>
        <w:ind w:left="851" w:hanging="284"/>
        <w:jc w:val="both"/>
        <w:rPr>
          <w:rFonts w:ascii="Arial" w:hAnsi="Arial"/>
          <w:sz w:val="18"/>
          <w:szCs w:val="18"/>
          <w:lang w:val="en-GB"/>
        </w:rPr>
      </w:pPr>
      <w:r w:rsidRPr="00D172B8">
        <w:rPr>
          <w:rFonts w:ascii="Arial" w:eastAsia="Arial" w:hAnsi="Arial" w:cs="Arial"/>
          <w:sz w:val="18"/>
          <w:szCs w:val="18"/>
          <w:lang w:val="en-GB" w:bidi="en-US"/>
        </w:rPr>
        <w:t xml:space="preserve">– </w:t>
      </w:r>
      <w:r w:rsidRPr="00D172B8">
        <w:rPr>
          <w:rFonts w:eastAsia="Arial"/>
        </w:rPr>
        <w:tab/>
      </w:r>
      <w:r w:rsidRPr="00D172B8">
        <w:rPr>
          <w:rFonts w:ascii="Arial" w:eastAsia="Arial" w:hAnsi="Arial" w:cs="Arial"/>
          <w:sz w:val="18"/>
          <w:szCs w:val="18"/>
          <w:lang w:val="en-GB" w:bidi="en-US"/>
        </w:rPr>
        <w:t xml:space="preserve">the shipmaster’s </w:t>
      </w:r>
      <w:r w:rsidR="004B4E75" w:rsidRPr="00D172B8">
        <w:rPr>
          <w:rFonts w:ascii="Arial" w:eastAsia="Arial" w:hAnsi="Arial" w:cs="Arial"/>
          <w:sz w:val="18"/>
          <w:szCs w:val="18"/>
          <w:lang w:val="en-GB" w:bidi="en-US"/>
        </w:rPr>
        <w:t xml:space="preserve">accident </w:t>
      </w:r>
      <w:r w:rsidRPr="00D172B8">
        <w:rPr>
          <w:rFonts w:ascii="Arial" w:eastAsia="Arial" w:hAnsi="Arial" w:cs="Arial"/>
          <w:sz w:val="18"/>
          <w:szCs w:val="18"/>
          <w:lang w:val="en-GB" w:bidi="en-US"/>
        </w:rPr>
        <w:t>report</w:t>
      </w:r>
      <w:r w:rsidR="001623FD" w:rsidRPr="00D172B8">
        <w:rPr>
          <w:rFonts w:ascii="Arial" w:eastAsia="Arial" w:hAnsi="Arial" w:cs="Arial"/>
          <w:sz w:val="18"/>
          <w:szCs w:val="18"/>
          <w:lang w:val="en-GB" w:bidi="en-US"/>
        </w:rPr>
        <w:t xml:space="preserve"> </w:t>
      </w:r>
      <w:r w:rsidR="00880092" w:rsidRPr="00D172B8">
        <w:rPr>
          <w:rFonts w:ascii="Arial" w:eastAsia="Arial" w:hAnsi="Arial" w:cs="Arial"/>
          <w:sz w:val="18"/>
          <w:szCs w:val="18"/>
          <w:lang w:val="en-GB" w:bidi="en-US"/>
        </w:rPr>
        <w:t>has bee</w:t>
      </w:r>
      <w:r w:rsidR="00114E43" w:rsidRPr="00D172B8">
        <w:rPr>
          <w:rFonts w:ascii="Arial" w:eastAsia="Arial" w:hAnsi="Arial" w:cs="Arial"/>
          <w:sz w:val="18"/>
          <w:szCs w:val="18"/>
          <w:lang w:val="en-GB" w:bidi="en-US"/>
        </w:rPr>
        <w:t>n</w:t>
      </w:r>
      <w:r w:rsidR="00880092" w:rsidRPr="00D172B8">
        <w:rPr>
          <w:rFonts w:ascii="Arial" w:eastAsia="Arial" w:hAnsi="Arial" w:cs="Arial"/>
          <w:sz w:val="18"/>
          <w:szCs w:val="18"/>
          <w:lang w:val="en-GB" w:bidi="en-US"/>
        </w:rPr>
        <w:t xml:space="preserve"> submitted </w:t>
      </w:r>
      <w:r w:rsidR="001623FD" w:rsidRPr="00D172B8">
        <w:rPr>
          <w:rFonts w:ascii="Arial" w:eastAsia="Arial" w:hAnsi="Arial" w:cs="Arial"/>
          <w:sz w:val="18"/>
          <w:szCs w:val="18"/>
          <w:lang w:val="en-GB" w:bidi="en-US"/>
        </w:rPr>
        <w:t>to t</w:t>
      </w:r>
      <w:r w:rsidR="002428C2" w:rsidRPr="00D172B8">
        <w:rPr>
          <w:rFonts w:ascii="Arial" w:eastAsia="Arial" w:hAnsi="Arial" w:cs="Arial"/>
          <w:sz w:val="18"/>
          <w:szCs w:val="18"/>
          <w:lang w:val="en-GB" w:bidi="en-US"/>
        </w:rPr>
        <w:t xml:space="preserve">he </w:t>
      </w:r>
      <w:r w:rsidRPr="00D172B8">
        <w:rPr>
          <w:rFonts w:ascii="Arial" w:eastAsia="Arial" w:hAnsi="Arial" w:cs="Arial"/>
          <w:sz w:val="18"/>
          <w:szCs w:val="18"/>
          <w:lang w:val="en-GB" w:bidi="en-US"/>
        </w:rPr>
        <w:t>expert.</w:t>
      </w:r>
    </w:p>
    <w:p w14:paraId="2066B4F2" w14:textId="01B476D3" w:rsidR="0072107A" w:rsidRPr="0053020D" w:rsidRDefault="00991855" w:rsidP="0072107A">
      <w:pPr>
        <w:spacing w:after="100"/>
        <w:ind w:left="567" w:hanging="567"/>
        <w:jc w:val="both"/>
        <w:rPr>
          <w:rFonts w:ascii="Arial" w:hAnsi="Arial"/>
          <w:sz w:val="18"/>
          <w:lang w:val="en-GB"/>
        </w:rPr>
      </w:pPr>
      <w:r w:rsidRPr="0053020D">
        <w:rPr>
          <w:rFonts w:ascii="Arial" w:eastAsia="Arial" w:hAnsi="Arial" w:cs="Arial"/>
          <w:sz w:val="18"/>
          <w:lang w:val="en-GB" w:bidi="en-US"/>
        </w:rPr>
        <w:lastRenderedPageBreak/>
        <w:tab/>
        <w:t xml:space="preserve">This is the only way to ensure that the expert can correctly assess which loss/damage, in terms of both type and extent, results from the specified event and </w:t>
      </w:r>
      <w:r w:rsidR="00BB56CE">
        <w:rPr>
          <w:rFonts w:ascii="Arial" w:eastAsia="Arial" w:hAnsi="Arial" w:cs="Arial"/>
          <w:sz w:val="18"/>
          <w:lang w:val="en-GB" w:bidi="en-US"/>
        </w:rPr>
        <w:t>shall</w:t>
      </w:r>
      <w:r w:rsidRPr="0053020D">
        <w:rPr>
          <w:rFonts w:ascii="Arial" w:eastAsia="Arial" w:hAnsi="Arial" w:cs="Arial"/>
          <w:sz w:val="18"/>
          <w:lang w:val="en-GB" w:bidi="en-US"/>
        </w:rPr>
        <w:t xml:space="preserve"> be included in the loss/damage assessment.</w:t>
      </w:r>
    </w:p>
    <w:p w14:paraId="1F386415" w14:textId="67A13A95" w:rsidR="0072107A" w:rsidRPr="0053020D" w:rsidRDefault="00991855" w:rsidP="0072107A">
      <w:pPr>
        <w:spacing w:after="100"/>
        <w:ind w:left="567" w:hanging="567"/>
        <w:jc w:val="both"/>
        <w:rPr>
          <w:rFonts w:ascii="Arial" w:hAnsi="Arial"/>
          <w:sz w:val="18"/>
          <w:szCs w:val="18"/>
          <w:lang w:val="en-GB"/>
        </w:rPr>
      </w:pPr>
      <w:r w:rsidRPr="255AAF06">
        <w:rPr>
          <w:rFonts w:ascii="Arial" w:eastAsia="Arial" w:hAnsi="Arial" w:cs="Arial"/>
          <w:sz w:val="18"/>
          <w:szCs w:val="18"/>
          <w:lang w:val="en-GB" w:bidi="en-US"/>
        </w:rPr>
        <w:t>3.2</w:t>
      </w:r>
      <w:r>
        <w:rPr>
          <w:rFonts w:eastAsia="Arial"/>
        </w:rPr>
        <w:tab/>
      </w:r>
      <w:r w:rsidRPr="255AAF06">
        <w:rPr>
          <w:rFonts w:ascii="Arial" w:eastAsia="Arial" w:hAnsi="Arial" w:cs="Arial"/>
          <w:sz w:val="18"/>
          <w:szCs w:val="18"/>
          <w:lang w:val="en-GB" w:bidi="en-US"/>
        </w:rPr>
        <w:t xml:space="preserve">If the vessel was not presented to the </w:t>
      </w:r>
      <w:r w:rsidRPr="2B24FDFE">
        <w:rPr>
          <w:rFonts w:ascii="Arial" w:eastAsia="Arial" w:hAnsi="Arial" w:cs="Arial"/>
          <w:sz w:val="18"/>
          <w:szCs w:val="18"/>
          <w:lang w:val="en-GB" w:bidi="en-US"/>
        </w:rPr>
        <w:t>expert</w:t>
      </w:r>
      <w:r w:rsidRPr="255AAF06">
        <w:rPr>
          <w:rFonts w:ascii="Arial" w:eastAsia="Arial" w:hAnsi="Arial" w:cs="Arial"/>
          <w:sz w:val="18"/>
          <w:szCs w:val="18"/>
          <w:lang w:val="en-GB" w:bidi="en-US"/>
        </w:rPr>
        <w:t xml:space="preserve"> in its damaged condition or if partial repairs have already been performed, this must be set out in the loss/damage assessment.</w:t>
      </w:r>
    </w:p>
    <w:p w14:paraId="51644DFF" w14:textId="5360033D" w:rsidR="0072107A" w:rsidRPr="0053020D" w:rsidRDefault="00991855" w:rsidP="0072107A">
      <w:pPr>
        <w:spacing w:after="100"/>
        <w:ind w:left="567" w:hanging="567"/>
        <w:jc w:val="both"/>
        <w:rPr>
          <w:rFonts w:ascii="Arial" w:hAnsi="Arial"/>
          <w:sz w:val="18"/>
          <w:szCs w:val="18"/>
          <w:lang w:val="en-GB"/>
        </w:rPr>
      </w:pPr>
      <w:r w:rsidRPr="337ADF29">
        <w:rPr>
          <w:rFonts w:ascii="Arial" w:eastAsia="Arial" w:hAnsi="Arial" w:cs="Arial"/>
          <w:sz w:val="18"/>
          <w:szCs w:val="18"/>
          <w:lang w:val="en-GB" w:bidi="en-US"/>
        </w:rPr>
        <w:t>3.3</w:t>
      </w:r>
      <w:r>
        <w:rPr>
          <w:rFonts w:eastAsia="Arial"/>
        </w:rPr>
        <w:tab/>
      </w:r>
      <w:r w:rsidRPr="337ADF29">
        <w:rPr>
          <w:rFonts w:ascii="Arial" w:eastAsia="Arial" w:hAnsi="Arial" w:cs="Arial"/>
          <w:sz w:val="18"/>
          <w:szCs w:val="18"/>
          <w:lang w:val="en-GB" w:bidi="en-US"/>
        </w:rPr>
        <w:t xml:space="preserve">If the </w:t>
      </w:r>
      <w:r w:rsidR="00AC20AB" w:rsidRPr="337ADF29">
        <w:rPr>
          <w:rFonts w:ascii="Arial" w:eastAsia="Arial" w:hAnsi="Arial" w:cs="Arial"/>
          <w:sz w:val="18"/>
          <w:szCs w:val="18"/>
          <w:lang w:val="en-GB" w:bidi="en-US"/>
        </w:rPr>
        <w:t xml:space="preserve">accident </w:t>
      </w:r>
      <w:r w:rsidRPr="337ADF29">
        <w:rPr>
          <w:rFonts w:ascii="Arial" w:eastAsia="Arial" w:hAnsi="Arial" w:cs="Arial"/>
          <w:sz w:val="18"/>
          <w:szCs w:val="18"/>
          <w:lang w:val="en-GB" w:bidi="en-US"/>
        </w:rPr>
        <w:t xml:space="preserve">report is not submitted to the </w:t>
      </w:r>
      <w:r w:rsidRPr="2B88D385">
        <w:rPr>
          <w:rFonts w:ascii="Arial" w:eastAsia="Arial" w:hAnsi="Arial" w:cs="Arial"/>
          <w:sz w:val="18"/>
          <w:szCs w:val="18"/>
          <w:lang w:val="en-GB" w:bidi="en-US"/>
        </w:rPr>
        <w:t>expert</w:t>
      </w:r>
      <w:r w:rsidRPr="337ADF29">
        <w:rPr>
          <w:rFonts w:ascii="Arial" w:eastAsia="Arial" w:hAnsi="Arial" w:cs="Arial"/>
          <w:sz w:val="18"/>
          <w:szCs w:val="18"/>
          <w:lang w:val="en-GB" w:bidi="en-US"/>
        </w:rPr>
        <w:t>, the Insurer must be informed without delay.</w:t>
      </w:r>
    </w:p>
    <w:p w14:paraId="10111DB6" w14:textId="0EE46443" w:rsidR="0072107A" w:rsidRPr="0053020D" w:rsidRDefault="00991855" w:rsidP="003915AF">
      <w:pPr>
        <w:spacing w:after="100"/>
        <w:ind w:left="567" w:hanging="567"/>
        <w:jc w:val="both"/>
        <w:rPr>
          <w:rFonts w:ascii="Arial" w:hAnsi="Arial"/>
          <w:sz w:val="18"/>
          <w:szCs w:val="18"/>
          <w:lang w:val="en-GB"/>
        </w:rPr>
      </w:pPr>
      <w:r w:rsidRPr="0099DAA8">
        <w:rPr>
          <w:rFonts w:ascii="Arial" w:eastAsia="Arial" w:hAnsi="Arial" w:cs="Arial"/>
          <w:sz w:val="18"/>
          <w:szCs w:val="18"/>
          <w:lang w:val="en-GB" w:bidi="en-US"/>
        </w:rPr>
        <w:t>3.4</w:t>
      </w:r>
      <w:r>
        <w:rPr>
          <w:rFonts w:eastAsia="Arial"/>
        </w:rPr>
        <w:tab/>
      </w:r>
      <w:r w:rsidRPr="0099DAA8">
        <w:rPr>
          <w:rFonts w:ascii="Arial" w:eastAsia="Arial" w:hAnsi="Arial" w:cs="Arial"/>
          <w:sz w:val="18"/>
          <w:szCs w:val="18"/>
          <w:lang w:val="en-GB" w:bidi="en-US"/>
        </w:rPr>
        <w:t xml:space="preserve">Clauses 1.2, 3.1 to 3.3 apply </w:t>
      </w:r>
      <w:r w:rsidRPr="00516652">
        <w:rPr>
          <w:rFonts w:ascii="Arial" w:eastAsia="Arial" w:hAnsi="Arial" w:cs="Arial"/>
          <w:sz w:val="18"/>
          <w:szCs w:val="18"/>
          <w:lang w:val="en-GB" w:bidi="en-US"/>
        </w:rPr>
        <w:t xml:space="preserve">correspondingly to a </w:t>
      </w:r>
      <w:r w:rsidR="001E5D8F" w:rsidRPr="00516652">
        <w:rPr>
          <w:rFonts w:ascii="Arial" w:eastAsia="Arial" w:hAnsi="Arial" w:cs="Arial"/>
          <w:sz w:val="18"/>
          <w:szCs w:val="18"/>
          <w:lang w:val="en-GB" w:bidi="en-US"/>
        </w:rPr>
        <w:t xml:space="preserve">contradictory </w:t>
      </w:r>
      <w:r w:rsidRPr="00516652">
        <w:rPr>
          <w:rFonts w:ascii="Arial" w:eastAsia="Arial" w:hAnsi="Arial" w:cs="Arial"/>
          <w:sz w:val="18"/>
          <w:szCs w:val="18"/>
          <w:lang w:val="en-GB" w:bidi="en-US"/>
        </w:rPr>
        <w:t>loss/damage assessment.</w:t>
      </w:r>
      <w:r w:rsidR="00F13101" w:rsidRPr="00516652">
        <w:rPr>
          <w:lang w:val="en-GB" w:bidi="en-US"/>
        </w:rPr>
        <w:t xml:space="preserve"> </w:t>
      </w:r>
      <w:r w:rsidR="00F13101" w:rsidRPr="00516652">
        <w:rPr>
          <w:rFonts w:ascii="Arial" w:eastAsia="Arial" w:hAnsi="Arial" w:cs="Arial"/>
          <w:sz w:val="18"/>
          <w:szCs w:val="18"/>
          <w:lang w:val="en-GB" w:bidi="en-US"/>
        </w:rPr>
        <w:t>An exception is the submission of a</w:t>
      </w:r>
      <w:r w:rsidR="00CB571C" w:rsidRPr="00516652">
        <w:rPr>
          <w:rFonts w:ascii="Arial" w:eastAsia="Arial" w:hAnsi="Arial" w:cs="Arial"/>
          <w:sz w:val="18"/>
          <w:szCs w:val="18"/>
          <w:lang w:val="en-GB" w:bidi="en-US"/>
        </w:rPr>
        <w:t>n</w:t>
      </w:r>
      <w:r w:rsidR="00F13101" w:rsidRPr="00516652">
        <w:rPr>
          <w:rFonts w:ascii="Arial" w:eastAsia="Arial" w:hAnsi="Arial" w:cs="Arial"/>
          <w:sz w:val="18"/>
          <w:szCs w:val="18"/>
          <w:lang w:val="en-GB" w:bidi="en-US"/>
        </w:rPr>
        <w:t xml:space="preserve"> </w:t>
      </w:r>
      <w:r w:rsidR="00AC20AB" w:rsidRPr="00516652">
        <w:rPr>
          <w:rFonts w:ascii="Arial" w:eastAsia="Arial" w:hAnsi="Arial" w:cs="Arial"/>
          <w:sz w:val="18"/>
          <w:szCs w:val="18"/>
          <w:lang w:val="en-GB" w:bidi="en-US"/>
        </w:rPr>
        <w:t xml:space="preserve">accident </w:t>
      </w:r>
      <w:r w:rsidR="00F13101" w:rsidRPr="00516652">
        <w:rPr>
          <w:rFonts w:ascii="Arial" w:eastAsia="Arial" w:hAnsi="Arial" w:cs="Arial"/>
          <w:sz w:val="18"/>
          <w:szCs w:val="18"/>
          <w:lang w:val="en-GB" w:bidi="en-US"/>
        </w:rPr>
        <w:t>report that is</w:t>
      </w:r>
      <w:r w:rsidR="00F13101" w:rsidRPr="0099DAA8">
        <w:rPr>
          <w:rFonts w:ascii="Arial" w:eastAsia="Arial" w:hAnsi="Arial" w:cs="Arial"/>
          <w:sz w:val="18"/>
          <w:szCs w:val="18"/>
          <w:lang w:val="en-GB" w:bidi="en-US"/>
        </w:rPr>
        <w:t xml:space="preserve"> to be submitted only to the Insured’s Insurer. In general, the </w:t>
      </w:r>
      <w:r w:rsidRPr="117CE30D">
        <w:rPr>
          <w:rFonts w:ascii="Arial" w:eastAsia="Arial" w:hAnsi="Arial" w:cs="Arial"/>
          <w:sz w:val="18"/>
          <w:szCs w:val="18"/>
          <w:lang w:val="en-GB" w:bidi="en-US"/>
        </w:rPr>
        <w:t>expert</w:t>
      </w:r>
      <w:r w:rsidR="00F13101" w:rsidRPr="0099DAA8">
        <w:rPr>
          <w:rFonts w:ascii="Arial" w:eastAsia="Arial" w:hAnsi="Arial" w:cs="Arial"/>
          <w:sz w:val="18"/>
          <w:szCs w:val="18"/>
          <w:lang w:val="en-GB" w:bidi="en-US"/>
        </w:rPr>
        <w:t xml:space="preserve"> may not sign the loss/damage assessment if the conditions specified in Clauses 1.2, 3.1 to 3.3 have not been met.</w:t>
      </w:r>
    </w:p>
    <w:p w14:paraId="7BAD7C12" w14:textId="77777777" w:rsidR="0072107A" w:rsidRPr="0053020D" w:rsidRDefault="00D27324" w:rsidP="007F3386">
      <w:pPr>
        <w:keepNext/>
        <w:spacing w:after="100"/>
        <w:ind w:left="567" w:hanging="567"/>
        <w:jc w:val="both"/>
        <w:outlineLvl w:val="0"/>
        <w:rPr>
          <w:rFonts w:ascii="Arial" w:hAnsi="Arial"/>
          <w:b/>
          <w:sz w:val="18"/>
          <w:lang w:val="en-GB"/>
        </w:rPr>
      </w:pPr>
      <w:r w:rsidRPr="0053020D">
        <w:rPr>
          <w:rFonts w:ascii="Arial" w:eastAsia="Arial" w:hAnsi="Arial" w:cs="Arial"/>
          <w:b/>
          <w:sz w:val="18"/>
          <w:lang w:val="en-GB" w:bidi="en-US"/>
        </w:rPr>
        <w:t>4</w:t>
      </w:r>
      <w:r w:rsidRPr="0053020D">
        <w:rPr>
          <w:rFonts w:ascii="Arial" w:eastAsia="Arial" w:hAnsi="Arial" w:cs="Arial"/>
          <w:b/>
          <w:sz w:val="18"/>
          <w:lang w:val="en-GB" w:bidi="en-US"/>
        </w:rPr>
        <w:tab/>
        <w:t>Notification of parties involved in the loss/damage</w:t>
      </w:r>
    </w:p>
    <w:p w14:paraId="497DBE24" w14:textId="79D647A4" w:rsidR="0072107A" w:rsidRPr="0053020D" w:rsidRDefault="00991855" w:rsidP="0072107A">
      <w:pPr>
        <w:spacing w:after="100"/>
        <w:ind w:left="567" w:hanging="567"/>
        <w:jc w:val="both"/>
        <w:rPr>
          <w:rFonts w:ascii="Arial" w:hAnsi="Arial"/>
          <w:sz w:val="18"/>
          <w:szCs w:val="18"/>
          <w:lang w:val="en-GB"/>
        </w:rPr>
      </w:pPr>
      <w:r w:rsidRPr="76FE74D2">
        <w:rPr>
          <w:rFonts w:ascii="Arial" w:eastAsia="Arial" w:hAnsi="Arial" w:cs="Arial"/>
          <w:sz w:val="18"/>
          <w:szCs w:val="18"/>
          <w:lang w:val="en-GB" w:bidi="en-US"/>
        </w:rPr>
        <w:t>4.1</w:t>
      </w:r>
      <w:r>
        <w:rPr>
          <w:rFonts w:eastAsia="Arial"/>
        </w:rPr>
        <w:tab/>
      </w:r>
      <w:r w:rsidRPr="76FE74D2">
        <w:rPr>
          <w:rFonts w:ascii="Arial" w:eastAsia="Arial" w:hAnsi="Arial" w:cs="Arial"/>
          <w:sz w:val="18"/>
          <w:szCs w:val="18"/>
          <w:lang w:val="en-GB" w:bidi="en-US"/>
        </w:rPr>
        <w:t xml:space="preserve">If a third party is involved in a loss/damage, such third party is to be required to participate in the </w:t>
      </w:r>
      <w:r w:rsidR="00B650F8" w:rsidRPr="76FE74D2">
        <w:rPr>
          <w:rFonts w:ascii="Arial" w:eastAsia="Arial" w:hAnsi="Arial" w:cs="Arial"/>
          <w:sz w:val="18"/>
          <w:szCs w:val="18"/>
          <w:lang w:val="en-GB" w:bidi="en-US"/>
        </w:rPr>
        <w:t xml:space="preserve">contradictory </w:t>
      </w:r>
      <w:r w:rsidRPr="76FE74D2">
        <w:rPr>
          <w:rFonts w:ascii="Arial" w:eastAsia="Arial" w:hAnsi="Arial" w:cs="Arial"/>
          <w:sz w:val="18"/>
          <w:szCs w:val="18"/>
          <w:lang w:val="en-GB" w:bidi="en-US"/>
        </w:rPr>
        <w:t xml:space="preserve">ascertainment of the loss/damage. The expert shall inform the third </w:t>
      </w:r>
      <w:proofErr w:type="gramStart"/>
      <w:r w:rsidRPr="76FE74D2">
        <w:rPr>
          <w:rFonts w:ascii="Arial" w:eastAsia="Arial" w:hAnsi="Arial" w:cs="Arial"/>
          <w:sz w:val="18"/>
          <w:szCs w:val="18"/>
          <w:lang w:val="en-GB" w:bidi="en-US"/>
        </w:rPr>
        <w:t>party</w:t>
      </w:r>
      <w:proofErr w:type="gramEnd"/>
      <w:r w:rsidRPr="76FE74D2">
        <w:rPr>
          <w:rFonts w:ascii="Arial" w:eastAsia="Arial" w:hAnsi="Arial" w:cs="Arial"/>
          <w:sz w:val="18"/>
          <w:szCs w:val="18"/>
          <w:lang w:val="en-GB" w:bidi="en-US"/>
        </w:rPr>
        <w:t xml:space="preserve"> or an expert named by the latter of the damage inspection date.</w:t>
      </w:r>
    </w:p>
    <w:p w14:paraId="77F451CD" w14:textId="4C0DFB40" w:rsidR="0072107A" w:rsidRPr="0053020D" w:rsidRDefault="00991855" w:rsidP="0072107A">
      <w:pPr>
        <w:spacing w:after="100"/>
        <w:ind w:left="567" w:hanging="567"/>
        <w:jc w:val="both"/>
        <w:rPr>
          <w:rFonts w:ascii="Arial" w:hAnsi="Arial"/>
          <w:sz w:val="18"/>
          <w:lang w:val="en-GB"/>
        </w:rPr>
      </w:pPr>
      <w:r w:rsidRPr="0053020D">
        <w:rPr>
          <w:rFonts w:ascii="Arial" w:eastAsia="Arial" w:hAnsi="Arial" w:cs="Arial"/>
          <w:sz w:val="18"/>
          <w:lang w:val="en-GB" w:bidi="en-US"/>
        </w:rPr>
        <w:t>4.2</w:t>
      </w:r>
      <w:r w:rsidRPr="0053020D">
        <w:rPr>
          <w:rFonts w:ascii="Arial" w:eastAsia="Arial" w:hAnsi="Arial" w:cs="Arial"/>
          <w:sz w:val="18"/>
          <w:lang w:val="en-GB" w:bidi="en-US"/>
        </w:rPr>
        <w:tab/>
        <w:t xml:space="preserve">The expert is obliged under their assignment to ensure that the Insured’s </w:t>
      </w:r>
      <w:r w:rsidR="000D2980">
        <w:rPr>
          <w:rFonts w:ascii="Arial" w:eastAsia="Arial" w:hAnsi="Arial" w:cs="Arial"/>
          <w:sz w:val="18"/>
          <w:lang w:val="en-GB" w:bidi="en-US"/>
        </w:rPr>
        <w:t>and/</w:t>
      </w:r>
      <w:r w:rsidRPr="0053020D">
        <w:rPr>
          <w:rFonts w:ascii="Arial" w:eastAsia="Arial" w:hAnsi="Arial" w:cs="Arial"/>
          <w:sz w:val="18"/>
          <w:lang w:val="en-GB" w:bidi="en-US"/>
        </w:rPr>
        <w:t>or Insurer’s rights vis-à-vis all parties involved in the damage are honoured and not compromised.</w:t>
      </w:r>
    </w:p>
    <w:p w14:paraId="72F326CC" w14:textId="00837B60" w:rsidR="0072107A" w:rsidRPr="0053020D" w:rsidRDefault="00991855" w:rsidP="007F3386">
      <w:pPr>
        <w:keepNext/>
        <w:spacing w:after="100"/>
        <w:ind w:left="567" w:hanging="567"/>
        <w:jc w:val="both"/>
        <w:outlineLvl w:val="0"/>
        <w:rPr>
          <w:rFonts w:ascii="Arial" w:hAnsi="Arial"/>
          <w:b/>
          <w:sz w:val="18"/>
          <w:szCs w:val="18"/>
          <w:lang w:val="en-GB"/>
        </w:rPr>
      </w:pPr>
      <w:r w:rsidRPr="5374EE6B">
        <w:rPr>
          <w:rFonts w:ascii="Arial" w:eastAsia="Arial" w:hAnsi="Arial" w:cs="Arial"/>
          <w:b/>
          <w:sz w:val="18"/>
          <w:szCs w:val="18"/>
          <w:lang w:val="en-GB" w:bidi="en-US"/>
        </w:rPr>
        <w:t>5</w:t>
      </w:r>
      <w:r>
        <w:rPr>
          <w:rFonts w:eastAsia="Arial"/>
        </w:rPr>
        <w:tab/>
      </w:r>
      <w:r w:rsidRPr="5374EE6B">
        <w:rPr>
          <w:rFonts w:ascii="Arial" w:eastAsia="Arial" w:hAnsi="Arial" w:cs="Arial"/>
          <w:b/>
          <w:sz w:val="18"/>
          <w:szCs w:val="18"/>
          <w:lang w:val="en-GB" w:bidi="en-US"/>
        </w:rPr>
        <w:t>Loss/damage assessment</w:t>
      </w:r>
    </w:p>
    <w:p w14:paraId="75244DBA" w14:textId="77777777" w:rsidR="0072107A" w:rsidRPr="0053020D" w:rsidRDefault="00991855" w:rsidP="0072107A">
      <w:pPr>
        <w:keepNext/>
        <w:spacing w:after="100"/>
        <w:ind w:left="567" w:hanging="567"/>
        <w:jc w:val="both"/>
        <w:rPr>
          <w:rFonts w:ascii="Arial" w:hAnsi="Arial"/>
          <w:sz w:val="18"/>
          <w:lang w:val="en-GB"/>
        </w:rPr>
      </w:pPr>
      <w:r w:rsidRPr="0053020D">
        <w:rPr>
          <w:rFonts w:ascii="Arial" w:eastAsia="Arial" w:hAnsi="Arial" w:cs="Arial"/>
          <w:sz w:val="18"/>
          <w:lang w:val="en-GB" w:bidi="en-US"/>
        </w:rPr>
        <w:t>5.1</w:t>
      </w:r>
      <w:r w:rsidRPr="0053020D">
        <w:rPr>
          <w:rFonts w:ascii="Arial" w:eastAsia="Arial" w:hAnsi="Arial" w:cs="Arial"/>
          <w:sz w:val="18"/>
          <w:lang w:val="en-GB" w:bidi="en-US"/>
        </w:rPr>
        <w:tab/>
        <w:t>General information</w:t>
      </w:r>
    </w:p>
    <w:p w14:paraId="0CC6CEE3" w14:textId="77777777" w:rsidR="0072107A" w:rsidRPr="0053020D" w:rsidRDefault="00991855" w:rsidP="0072107A">
      <w:pPr>
        <w:ind w:left="567" w:hanging="567"/>
        <w:jc w:val="both"/>
        <w:rPr>
          <w:rFonts w:ascii="Arial" w:hAnsi="Arial"/>
          <w:sz w:val="18"/>
          <w:lang w:val="en-GB"/>
        </w:rPr>
      </w:pPr>
      <w:r w:rsidRPr="0053020D">
        <w:rPr>
          <w:rFonts w:ascii="Arial" w:eastAsia="Arial" w:hAnsi="Arial" w:cs="Arial"/>
          <w:sz w:val="18"/>
          <w:lang w:val="en-GB" w:bidi="en-US"/>
        </w:rPr>
        <w:tab/>
        <w:t>The loss/damage assessment must contain the following information</w:t>
      </w:r>
    </w:p>
    <w:p w14:paraId="41FB86BF" w14:textId="77777777" w:rsidR="0072107A" w:rsidRPr="0053020D" w:rsidRDefault="00991855" w:rsidP="0072107A">
      <w:pPr>
        <w:ind w:left="851" w:hanging="284"/>
        <w:jc w:val="both"/>
        <w:rPr>
          <w:rFonts w:ascii="Arial" w:hAnsi="Arial"/>
          <w:sz w:val="18"/>
          <w:lang w:val="en-GB"/>
        </w:rPr>
      </w:pPr>
      <w:r w:rsidRPr="0053020D">
        <w:rPr>
          <w:rFonts w:ascii="Arial" w:eastAsia="Arial" w:hAnsi="Arial" w:cs="Arial"/>
          <w:sz w:val="18"/>
          <w:lang w:val="en-GB" w:bidi="en-US"/>
        </w:rPr>
        <w:t xml:space="preserve">– </w:t>
      </w:r>
      <w:r w:rsidRPr="0053020D">
        <w:rPr>
          <w:rFonts w:ascii="Arial" w:eastAsia="Arial" w:hAnsi="Arial" w:cs="Arial"/>
          <w:sz w:val="18"/>
          <w:lang w:val="en-GB" w:bidi="en-US"/>
        </w:rPr>
        <w:tab/>
        <w:t>Client</w:t>
      </w:r>
    </w:p>
    <w:p w14:paraId="696D34A3" w14:textId="68A1105D" w:rsidR="0072107A" w:rsidRPr="0053020D" w:rsidRDefault="00991855" w:rsidP="0072107A">
      <w:pPr>
        <w:ind w:left="851" w:hanging="284"/>
        <w:jc w:val="both"/>
        <w:rPr>
          <w:rFonts w:ascii="Arial" w:hAnsi="Arial"/>
          <w:sz w:val="18"/>
          <w:lang w:val="en-GB"/>
        </w:rPr>
      </w:pPr>
      <w:r w:rsidRPr="0053020D">
        <w:rPr>
          <w:rFonts w:ascii="Arial" w:eastAsia="Arial" w:hAnsi="Arial" w:cs="Arial"/>
          <w:sz w:val="18"/>
          <w:lang w:val="en-GB" w:bidi="en-US"/>
        </w:rPr>
        <w:t xml:space="preserve">– </w:t>
      </w:r>
      <w:r w:rsidRPr="0053020D">
        <w:rPr>
          <w:rFonts w:ascii="Arial" w:eastAsia="Arial" w:hAnsi="Arial" w:cs="Arial"/>
          <w:sz w:val="18"/>
          <w:lang w:val="en-GB" w:bidi="en-US"/>
        </w:rPr>
        <w:tab/>
        <w:t>Name of the vessel, European number of identification (ENI)</w:t>
      </w:r>
    </w:p>
    <w:p w14:paraId="346822DF" w14:textId="2787C80E" w:rsidR="00955051" w:rsidRPr="00955051" w:rsidRDefault="00991855" w:rsidP="00955051">
      <w:pPr>
        <w:ind w:left="851" w:hanging="284"/>
        <w:jc w:val="both"/>
        <w:rPr>
          <w:rFonts w:ascii="Arial" w:eastAsia="Arial" w:hAnsi="Arial" w:cs="Arial"/>
          <w:sz w:val="18"/>
          <w:lang w:val="en-GB" w:bidi="en-US"/>
        </w:rPr>
      </w:pPr>
      <w:r w:rsidRPr="0053020D">
        <w:rPr>
          <w:rFonts w:ascii="Arial" w:eastAsia="Arial" w:hAnsi="Arial" w:cs="Arial"/>
          <w:sz w:val="18"/>
          <w:lang w:val="en-GB" w:bidi="en-US"/>
        </w:rPr>
        <w:t xml:space="preserve">– </w:t>
      </w:r>
      <w:r w:rsidRPr="0053020D">
        <w:rPr>
          <w:rFonts w:ascii="Arial" w:eastAsia="Arial" w:hAnsi="Arial" w:cs="Arial"/>
          <w:sz w:val="18"/>
          <w:lang w:val="en-GB" w:bidi="en-US"/>
        </w:rPr>
        <w:tab/>
        <w:t>Technical information on the vessel (year of construction, tonnage, engine specifications, special technical equipment, etc.</w:t>
      </w:r>
      <w:r w:rsidR="00955051">
        <w:rPr>
          <w:rFonts w:ascii="Arial" w:eastAsia="Arial" w:hAnsi="Arial" w:cs="Arial"/>
          <w:sz w:val="18"/>
          <w:lang w:val="en-GB" w:bidi="en-US"/>
        </w:rPr>
        <w:t>)</w:t>
      </w:r>
    </w:p>
    <w:p w14:paraId="265B7874" w14:textId="2FED9E96" w:rsidR="00955051" w:rsidRPr="00955051" w:rsidRDefault="00991855" w:rsidP="00955051">
      <w:pPr>
        <w:ind w:left="851" w:hanging="284"/>
        <w:jc w:val="both"/>
        <w:rPr>
          <w:rFonts w:ascii="Arial" w:eastAsia="Arial" w:hAnsi="Arial" w:cs="Arial"/>
          <w:sz w:val="18"/>
          <w:szCs w:val="18"/>
          <w:lang w:val="en-GB" w:bidi="en-US"/>
        </w:rPr>
      </w:pPr>
      <w:r w:rsidRPr="33283A1A">
        <w:rPr>
          <w:rFonts w:ascii="Arial" w:eastAsia="Arial" w:hAnsi="Arial" w:cs="Arial"/>
          <w:sz w:val="18"/>
          <w:szCs w:val="18"/>
          <w:lang w:val="en-GB" w:bidi="en-US"/>
        </w:rPr>
        <w:t xml:space="preserve">– </w:t>
      </w:r>
      <w:r>
        <w:rPr>
          <w:rFonts w:eastAsia="Arial"/>
        </w:rPr>
        <w:tab/>
      </w:r>
      <w:r w:rsidRPr="33283A1A">
        <w:rPr>
          <w:rFonts w:ascii="Arial" w:eastAsia="Arial" w:hAnsi="Arial" w:cs="Arial"/>
          <w:sz w:val="18"/>
          <w:szCs w:val="18"/>
          <w:lang w:val="en-GB" w:bidi="en-US"/>
        </w:rPr>
        <w:t>Engine construction year</w:t>
      </w:r>
    </w:p>
    <w:p w14:paraId="340035D8" w14:textId="62331A18" w:rsidR="0072107A" w:rsidRPr="0053020D" w:rsidRDefault="003D7B4E" w:rsidP="0072107A">
      <w:pPr>
        <w:ind w:left="851" w:hanging="284"/>
        <w:jc w:val="both"/>
        <w:rPr>
          <w:rFonts w:ascii="Arial" w:hAnsi="Arial"/>
          <w:sz w:val="18"/>
          <w:lang w:val="en-GB"/>
        </w:rPr>
      </w:pPr>
      <w:r w:rsidRPr="0053020D">
        <w:rPr>
          <w:rFonts w:ascii="Arial" w:eastAsia="Arial" w:hAnsi="Arial" w:cs="Arial"/>
          <w:sz w:val="18"/>
          <w:lang w:val="en-GB" w:bidi="en-US"/>
        </w:rPr>
        <w:t xml:space="preserve">– </w:t>
      </w:r>
      <w:r w:rsidRPr="0053020D">
        <w:rPr>
          <w:rFonts w:ascii="Arial" w:eastAsia="Arial" w:hAnsi="Arial" w:cs="Arial"/>
          <w:sz w:val="18"/>
          <w:lang w:val="en-GB" w:bidi="en-US"/>
        </w:rPr>
        <w:tab/>
        <w:t>Parties involved in the loss/damage event</w:t>
      </w:r>
    </w:p>
    <w:p w14:paraId="071E6408" w14:textId="77777777" w:rsidR="0072107A" w:rsidRPr="0053020D" w:rsidRDefault="00991855" w:rsidP="0072107A">
      <w:pPr>
        <w:ind w:left="851" w:hanging="284"/>
        <w:jc w:val="both"/>
        <w:rPr>
          <w:rFonts w:ascii="Arial" w:hAnsi="Arial"/>
          <w:sz w:val="18"/>
          <w:lang w:val="en-GB"/>
        </w:rPr>
      </w:pPr>
      <w:r w:rsidRPr="0053020D">
        <w:rPr>
          <w:rFonts w:ascii="Arial" w:eastAsia="Arial" w:hAnsi="Arial" w:cs="Arial"/>
          <w:sz w:val="18"/>
          <w:lang w:val="en-GB" w:bidi="en-US"/>
        </w:rPr>
        <w:t xml:space="preserve">– </w:t>
      </w:r>
      <w:r w:rsidRPr="0053020D">
        <w:rPr>
          <w:rFonts w:ascii="Arial" w:eastAsia="Arial" w:hAnsi="Arial" w:cs="Arial"/>
          <w:sz w:val="18"/>
          <w:lang w:val="en-GB" w:bidi="en-US"/>
        </w:rPr>
        <w:tab/>
        <w:t>Parties involved in recording the damage</w:t>
      </w:r>
    </w:p>
    <w:p w14:paraId="03483025" w14:textId="59D12C74" w:rsidR="004B5949" w:rsidRPr="0053020D" w:rsidRDefault="00991855" w:rsidP="0072107A">
      <w:pPr>
        <w:ind w:left="851" w:hanging="284"/>
        <w:jc w:val="both"/>
        <w:rPr>
          <w:rFonts w:ascii="Arial" w:hAnsi="Arial"/>
          <w:sz w:val="18"/>
          <w:lang w:val="en-GB"/>
        </w:rPr>
      </w:pPr>
      <w:r w:rsidRPr="0053020D">
        <w:rPr>
          <w:rFonts w:ascii="Arial" w:eastAsia="Arial" w:hAnsi="Arial" w:cs="Arial"/>
          <w:sz w:val="18"/>
          <w:lang w:val="en-GB" w:bidi="en-US"/>
        </w:rPr>
        <w:t xml:space="preserve">– </w:t>
      </w:r>
      <w:r w:rsidRPr="0053020D">
        <w:rPr>
          <w:rFonts w:ascii="Arial" w:eastAsia="Arial" w:hAnsi="Arial" w:cs="Arial"/>
          <w:sz w:val="18"/>
          <w:lang w:val="en-GB" w:bidi="en-US"/>
        </w:rPr>
        <w:tab/>
        <w:t>Date and time of the loss/damage event</w:t>
      </w:r>
    </w:p>
    <w:p w14:paraId="33F0421A" w14:textId="55177DDE" w:rsidR="0072107A" w:rsidRPr="0053020D" w:rsidRDefault="004B5949" w:rsidP="0072107A">
      <w:pPr>
        <w:ind w:left="851" w:hanging="284"/>
        <w:jc w:val="both"/>
        <w:rPr>
          <w:rFonts w:ascii="Arial" w:hAnsi="Arial"/>
          <w:sz w:val="18"/>
          <w:lang w:val="en-GB"/>
        </w:rPr>
      </w:pPr>
      <w:r w:rsidRPr="0053020D">
        <w:rPr>
          <w:rFonts w:ascii="Arial" w:eastAsia="Arial" w:hAnsi="Arial" w:cs="Arial"/>
          <w:sz w:val="18"/>
          <w:lang w:val="en-GB" w:bidi="en-US"/>
        </w:rPr>
        <w:t>–</w:t>
      </w:r>
      <w:r w:rsidRPr="0053020D">
        <w:rPr>
          <w:rFonts w:ascii="Arial" w:eastAsia="Arial" w:hAnsi="Arial" w:cs="Arial"/>
          <w:sz w:val="18"/>
          <w:lang w:val="en-GB" w:bidi="en-US"/>
        </w:rPr>
        <w:tab/>
        <w:t>Description of the loss</w:t>
      </w:r>
      <w:r w:rsidR="00AF360A">
        <w:rPr>
          <w:rFonts w:ascii="Arial" w:eastAsia="Arial" w:hAnsi="Arial" w:cs="Arial"/>
          <w:sz w:val="18"/>
          <w:lang w:val="en-GB" w:bidi="en-US"/>
        </w:rPr>
        <w:t>/damage</w:t>
      </w:r>
      <w:r w:rsidRPr="0053020D">
        <w:rPr>
          <w:rFonts w:ascii="Arial" w:eastAsia="Arial" w:hAnsi="Arial" w:cs="Arial"/>
          <w:sz w:val="18"/>
          <w:lang w:val="en-GB" w:bidi="en-US"/>
        </w:rPr>
        <w:t xml:space="preserve"> event</w:t>
      </w:r>
    </w:p>
    <w:p w14:paraId="2324A5F4" w14:textId="77777777" w:rsidR="0072107A" w:rsidRPr="0053020D" w:rsidRDefault="00991855" w:rsidP="0072107A">
      <w:pPr>
        <w:ind w:left="851" w:hanging="284"/>
        <w:jc w:val="both"/>
        <w:rPr>
          <w:rFonts w:ascii="Arial" w:hAnsi="Arial"/>
          <w:sz w:val="18"/>
          <w:lang w:val="en-GB"/>
        </w:rPr>
      </w:pPr>
      <w:r w:rsidRPr="0053020D">
        <w:rPr>
          <w:rFonts w:ascii="Arial" w:eastAsia="Arial" w:hAnsi="Arial" w:cs="Arial"/>
          <w:sz w:val="18"/>
          <w:lang w:val="en-GB" w:bidi="en-US"/>
        </w:rPr>
        <w:t xml:space="preserve">– </w:t>
      </w:r>
      <w:r w:rsidRPr="0053020D">
        <w:rPr>
          <w:rFonts w:ascii="Arial" w:eastAsia="Arial" w:hAnsi="Arial" w:cs="Arial"/>
          <w:sz w:val="18"/>
          <w:lang w:val="en-GB" w:bidi="en-US"/>
        </w:rPr>
        <w:tab/>
        <w:t>Cause of the loss/damage</w:t>
      </w:r>
    </w:p>
    <w:p w14:paraId="4FFF588F" w14:textId="77777777" w:rsidR="0072107A" w:rsidRPr="0053020D" w:rsidRDefault="00991855" w:rsidP="0072107A">
      <w:pPr>
        <w:ind w:left="851" w:hanging="284"/>
        <w:jc w:val="both"/>
        <w:rPr>
          <w:rFonts w:ascii="Arial" w:hAnsi="Arial"/>
          <w:sz w:val="18"/>
          <w:lang w:val="en-GB"/>
        </w:rPr>
      </w:pPr>
      <w:r w:rsidRPr="0053020D">
        <w:rPr>
          <w:rFonts w:ascii="Arial" w:eastAsia="Arial" w:hAnsi="Arial" w:cs="Arial"/>
          <w:sz w:val="18"/>
          <w:lang w:val="en-GB" w:bidi="en-US"/>
        </w:rPr>
        <w:t xml:space="preserve">– </w:t>
      </w:r>
      <w:r w:rsidRPr="0053020D">
        <w:rPr>
          <w:rFonts w:ascii="Arial" w:eastAsia="Arial" w:hAnsi="Arial" w:cs="Arial"/>
          <w:sz w:val="18"/>
          <w:lang w:val="en-GB" w:bidi="en-US"/>
        </w:rPr>
        <w:tab/>
        <w:t>Place and date of inspection</w:t>
      </w:r>
    </w:p>
    <w:p w14:paraId="11F53467" w14:textId="3B67E0A1" w:rsidR="0072107A" w:rsidRPr="0053020D" w:rsidRDefault="00991855" w:rsidP="0072107A">
      <w:pPr>
        <w:spacing w:after="100"/>
        <w:ind w:left="851" w:hanging="284"/>
        <w:jc w:val="both"/>
        <w:rPr>
          <w:rFonts w:ascii="Arial" w:hAnsi="Arial"/>
          <w:sz w:val="18"/>
          <w:lang w:val="en-GB"/>
        </w:rPr>
      </w:pPr>
      <w:r w:rsidRPr="0053020D">
        <w:rPr>
          <w:rFonts w:ascii="Arial" w:eastAsia="Arial" w:hAnsi="Arial" w:cs="Arial"/>
          <w:sz w:val="18"/>
          <w:lang w:val="en-GB" w:bidi="en-US"/>
        </w:rPr>
        <w:t xml:space="preserve">– </w:t>
      </w:r>
      <w:r w:rsidRPr="0053020D">
        <w:rPr>
          <w:rFonts w:ascii="Arial" w:eastAsia="Arial" w:hAnsi="Arial" w:cs="Arial"/>
          <w:sz w:val="18"/>
          <w:lang w:val="en-GB" w:bidi="en-US"/>
        </w:rPr>
        <w:tab/>
        <w:t>Repair yard, commencement and end dates of repairs, date the vessel left the repair yard</w:t>
      </w:r>
    </w:p>
    <w:p w14:paraId="06E80DB7" w14:textId="5750E8E3" w:rsidR="0072107A" w:rsidRPr="0053020D" w:rsidRDefault="00991855" w:rsidP="0072107A">
      <w:pPr>
        <w:keepNext/>
        <w:spacing w:after="100"/>
        <w:ind w:left="567" w:hanging="567"/>
        <w:jc w:val="both"/>
        <w:rPr>
          <w:rFonts w:ascii="Arial" w:hAnsi="Arial"/>
          <w:sz w:val="18"/>
          <w:lang w:val="en-GB"/>
        </w:rPr>
      </w:pPr>
      <w:r w:rsidRPr="0053020D">
        <w:rPr>
          <w:rFonts w:ascii="Arial" w:eastAsia="Arial" w:hAnsi="Arial" w:cs="Arial"/>
          <w:sz w:val="18"/>
          <w:lang w:val="en-GB" w:bidi="en-US"/>
        </w:rPr>
        <w:t>5.2</w:t>
      </w:r>
      <w:r w:rsidRPr="0053020D">
        <w:rPr>
          <w:rFonts w:ascii="Arial" w:eastAsia="Arial" w:hAnsi="Arial" w:cs="Arial"/>
          <w:sz w:val="18"/>
          <w:lang w:val="en-GB" w:bidi="en-US"/>
        </w:rPr>
        <w:tab/>
        <w:t>Ascertainments contained in the loss/damage assessment</w:t>
      </w:r>
    </w:p>
    <w:p w14:paraId="5FFBABB9" w14:textId="0C648C35" w:rsidR="0072107A" w:rsidRPr="0053020D" w:rsidRDefault="00991855" w:rsidP="00F13101">
      <w:pPr>
        <w:spacing w:after="100"/>
        <w:ind w:left="567"/>
        <w:jc w:val="both"/>
        <w:rPr>
          <w:rFonts w:ascii="Arial" w:hAnsi="Arial"/>
          <w:sz w:val="18"/>
          <w:lang w:val="en-GB"/>
        </w:rPr>
      </w:pPr>
      <w:r w:rsidRPr="0053020D">
        <w:rPr>
          <w:rFonts w:ascii="Arial" w:eastAsia="Arial" w:hAnsi="Arial" w:cs="Arial"/>
          <w:sz w:val="18"/>
          <w:lang w:val="en-GB" w:bidi="en-US"/>
        </w:rPr>
        <w:t>The loss/damage assessment must contain the ascertainment that</w:t>
      </w:r>
    </w:p>
    <w:p w14:paraId="54F7C886" w14:textId="5C427671" w:rsidR="0072107A" w:rsidRPr="0053020D" w:rsidRDefault="00991855" w:rsidP="0072107A">
      <w:pPr>
        <w:spacing w:after="100"/>
        <w:ind w:left="567" w:hanging="567"/>
        <w:jc w:val="both"/>
        <w:rPr>
          <w:rFonts w:ascii="Arial" w:hAnsi="Arial"/>
          <w:sz w:val="18"/>
          <w:szCs w:val="18"/>
        </w:rPr>
      </w:pPr>
      <w:r w:rsidRPr="6C47E484">
        <w:rPr>
          <w:rFonts w:ascii="Arial" w:eastAsia="Arial" w:hAnsi="Arial" w:cs="Arial"/>
          <w:sz w:val="18"/>
          <w:szCs w:val="18"/>
          <w:lang w:bidi="en-US"/>
        </w:rPr>
        <w:t>5.2.1</w:t>
      </w:r>
      <w:r>
        <w:rPr>
          <w:rFonts w:eastAsia="Arial"/>
        </w:rPr>
        <w:tab/>
      </w:r>
      <w:r w:rsidRPr="6C47E484">
        <w:rPr>
          <w:rFonts w:ascii="Arial" w:eastAsia="Arial" w:hAnsi="Arial" w:cs="Arial"/>
          <w:sz w:val="18"/>
          <w:szCs w:val="18"/>
          <w:lang w:bidi="en-US"/>
        </w:rPr>
        <w:t>the loss/damage is recorded “without any prejudice regarding fault, the cause of the loss/damage and the liability of the insurers</w:t>
      </w:r>
      <w:proofErr w:type="gramStart"/>
      <w:r w:rsidRPr="6C47E484">
        <w:rPr>
          <w:rFonts w:ascii="Arial" w:eastAsia="Arial" w:hAnsi="Arial" w:cs="Arial"/>
          <w:sz w:val="18"/>
          <w:szCs w:val="18"/>
          <w:lang w:bidi="en-US"/>
        </w:rPr>
        <w:t>”;</w:t>
      </w:r>
      <w:proofErr w:type="gramEnd"/>
    </w:p>
    <w:p w14:paraId="40D4A13C" w14:textId="1B138684" w:rsidR="0072107A" w:rsidRPr="0053020D" w:rsidRDefault="00991855" w:rsidP="0072107A">
      <w:pPr>
        <w:spacing w:after="100"/>
        <w:ind w:left="567" w:hanging="567"/>
        <w:jc w:val="both"/>
        <w:rPr>
          <w:rFonts w:ascii="Arial" w:hAnsi="Arial"/>
          <w:sz w:val="18"/>
          <w:lang w:val="en-GB"/>
        </w:rPr>
      </w:pPr>
      <w:r w:rsidRPr="0053020D">
        <w:rPr>
          <w:rFonts w:ascii="Arial" w:eastAsia="Arial" w:hAnsi="Arial" w:cs="Arial"/>
          <w:sz w:val="18"/>
          <w:lang w:val="en-GB" w:bidi="en-US"/>
        </w:rPr>
        <w:t>5.2.2</w:t>
      </w:r>
      <w:r w:rsidRPr="0053020D">
        <w:rPr>
          <w:rFonts w:ascii="Arial" w:eastAsia="Arial" w:hAnsi="Arial" w:cs="Arial"/>
          <w:sz w:val="18"/>
          <w:lang w:val="en-GB" w:bidi="en-US"/>
        </w:rPr>
        <w:tab/>
        <w:t xml:space="preserve">the assessed loss/damage is “supposed to have been the result </w:t>
      </w:r>
      <w:r w:rsidRPr="004504C0">
        <w:rPr>
          <w:rFonts w:ascii="Arial" w:eastAsia="Arial" w:hAnsi="Arial" w:cs="Arial"/>
          <w:sz w:val="18"/>
          <w:lang w:val="en-GB" w:bidi="en-US"/>
        </w:rPr>
        <w:t>of” the</w:t>
      </w:r>
      <w:r w:rsidR="004730F8" w:rsidRPr="004504C0">
        <w:rPr>
          <w:rFonts w:ascii="Arial" w:eastAsia="Arial" w:hAnsi="Arial" w:cs="Arial"/>
          <w:sz w:val="18"/>
          <w:lang w:val="en-GB" w:bidi="en-US"/>
        </w:rPr>
        <w:t xml:space="preserve"> accident</w:t>
      </w:r>
      <w:r w:rsidRPr="004504C0">
        <w:rPr>
          <w:rFonts w:ascii="Arial" w:eastAsia="Arial" w:hAnsi="Arial" w:cs="Arial"/>
          <w:sz w:val="18"/>
          <w:lang w:val="en-GB" w:bidi="en-US"/>
        </w:rPr>
        <w:t xml:space="preserve"> in question (not “is the result of”).</w:t>
      </w:r>
    </w:p>
    <w:p w14:paraId="383A4B7F" w14:textId="76D002F1" w:rsidR="0072107A" w:rsidRPr="0053020D" w:rsidRDefault="00991855" w:rsidP="0072107A">
      <w:pPr>
        <w:spacing w:after="100"/>
        <w:ind w:left="567" w:hanging="567"/>
        <w:jc w:val="both"/>
        <w:rPr>
          <w:rFonts w:ascii="Arial" w:hAnsi="Arial"/>
          <w:sz w:val="18"/>
          <w:lang w:val="en-GB"/>
        </w:rPr>
      </w:pPr>
      <w:r w:rsidRPr="0053020D">
        <w:rPr>
          <w:rFonts w:ascii="Arial" w:eastAsia="Arial" w:hAnsi="Arial" w:cs="Arial"/>
          <w:sz w:val="18"/>
          <w:lang w:val="en-GB" w:bidi="en-US"/>
        </w:rPr>
        <w:tab/>
        <w:t>If the ascertained loss/damage could be attributed to a cause other than the one specified, this must be expressly noted in the loss/damage</w:t>
      </w:r>
      <w:r w:rsidR="00790685">
        <w:rPr>
          <w:rFonts w:ascii="Arial" w:eastAsia="Arial" w:hAnsi="Arial" w:cs="Arial"/>
          <w:sz w:val="18"/>
          <w:lang w:val="en-GB" w:bidi="en-US"/>
        </w:rPr>
        <w:t xml:space="preserve"> assessment</w:t>
      </w:r>
      <w:r w:rsidRPr="0053020D">
        <w:rPr>
          <w:rFonts w:ascii="Arial" w:eastAsia="Arial" w:hAnsi="Arial" w:cs="Arial"/>
          <w:sz w:val="18"/>
          <w:lang w:val="en-GB" w:bidi="en-US"/>
        </w:rPr>
        <w:t>.</w:t>
      </w:r>
    </w:p>
    <w:p w14:paraId="2F6F12AA" w14:textId="6BDF3D58" w:rsidR="0072107A" w:rsidRPr="0053020D" w:rsidRDefault="00991855" w:rsidP="0072107A">
      <w:pPr>
        <w:keepNext/>
        <w:spacing w:after="100"/>
        <w:ind w:left="567" w:hanging="567"/>
        <w:jc w:val="both"/>
        <w:rPr>
          <w:rFonts w:ascii="Arial" w:hAnsi="Arial"/>
          <w:sz w:val="18"/>
          <w:lang w:val="en-GB"/>
        </w:rPr>
      </w:pPr>
      <w:r w:rsidRPr="0053020D">
        <w:rPr>
          <w:rFonts w:ascii="Arial" w:eastAsia="Arial" w:hAnsi="Arial" w:cs="Arial"/>
          <w:sz w:val="18"/>
          <w:lang w:val="en-GB" w:bidi="en-US"/>
        </w:rPr>
        <w:t>5.3</w:t>
      </w:r>
      <w:r w:rsidRPr="0053020D">
        <w:rPr>
          <w:rFonts w:ascii="Arial" w:eastAsia="Arial" w:hAnsi="Arial" w:cs="Arial"/>
          <w:sz w:val="18"/>
          <w:lang w:val="en-GB" w:bidi="en-US"/>
        </w:rPr>
        <w:tab/>
        <w:t>Information on the loss/damage</w:t>
      </w:r>
    </w:p>
    <w:p w14:paraId="532BE131" w14:textId="048A59CC" w:rsidR="0072107A" w:rsidRPr="0053020D" w:rsidRDefault="00991855" w:rsidP="0072107A">
      <w:pPr>
        <w:spacing w:after="100"/>
        <w:ind w:left="567" w:hanging="567"/>
        <w:jc w:val="both"/>
        <w:rPr>
          <w:rFonts w:ascii="Arial" w:hAnsi="Arial"/>
          <w:sz w:val="18"/>
          <w:lang w:val="en-GB"/>
        </w:rPr>
      </w:pPr>
      <w:r w:rsidRPr="0053020D">
        <w:rPr>
          <w:rFonts w:ascii="Arial" w:eastAsia="Arial" w:hAnsi="Arial" w:cs="Arial"/>
          <w:sz w:val="18"/>
          <w:lang w:val="en-GB" w:bidi="en-US"/>
        </w:rPr>
        <w:tab/>
        <w:t>The following information must be included in the loss/damage assessment:</w:t>
      </w:r>
    </w:p>
    <w:p w14:paraId="556B020C" w14:textId="77777777" w:rsidR="0072107A" w:rsidRPr="0053020D" w:rsidRDefault="00991855" w:rsidP="0072107A">
      <w:pPr>
        <w:keepNext/>
        <w:spacing w:after="100"/>
        <w:ind w:left="567" w:hanging="567"/>
        <w:jc w:val="both"/>
        <w:rPr>
          <w:rFonts w:ascii="Arial" w:hAnsi="Arial"/>
          <w:sz w:val="18"/>
          <w:lang w:val="en-GB"/>
        </w:rPr>
      </w:pPr>
      <w:r w:rsidRPr="0053020D">
        <w:rPr>
          <w:rFonts w:ascii="Arial" w:eastAsia="Arial" w:hAnsi="Arial" w:cs="Arial"/>
          <w:sz w:val="18"/>
          <w:lang w:val="en-GB" w:bidi="en-US"/>
        </w:rPr>
        <w:t>5.3.1</w:t>
      </w:r>
      <w:r w:rsidRPr="0053020D">
        <w:rPr>
          <w:rFonts w:ascii="Arial" w:eastAsia="Arial" w:hAnsi="Arial" w:cs="Arial"/>
          <w:sz w:val="18"/>
          <w:lang w:val="en-GB" w:bidi="en-US"/>
        </w:rPr>
        <w:tab/>
        <w:t>Description of the loss/damage</w:t>
      </w:r>
    </w:p>
    <w:p w14:paraId="053A59C2" w14:textId="77777777" w:rsidR="0072107A" w:rsidRPr="0053020D" w:rsidRDefault="00991855" w:rsidP="0072107A">
      <w:pPr>
        <w:keepNext/>
        <w:spacing w:after="100"/>
        <w:ind w:left="567" w:hanging="567"/>
        <w:jc w:val="both"/>
        <w:rPr>
          <w:rFonts w:ascii="Arial" w:hAnsi="Arial"/>
          <w:sz w:val="18"/>
          <w:lang w:val="en-GB"/>
        </w:rPr>
      </w:pPr>
      <w:r w:rsidRPr="0053020D">
        <w:rPr>
          <w:rFonts w:ascii="Arial" w:eastAsia="Arial" w:hAnsi="Arial" w:cs="Arial"/>
          <w:sz w:val="18"/>
          <w:lang w:val="en-GB" w:bidi="en-US"/>
        </w:rPr>
        <w:t>5.3.2</w:t>
      </w:r>
      <w:r w:rsidRPr="0053020D">
        <w:rPr>
          <w:rFonts w:ascii="Arial" w:eastAsia="Arial" w:hAnsi="Arial" w:cs="Arial"/>
          <w:sz w:val="18"/>
          <w:lang w:val="en-GB" w:bidi="en-US"/>
        </w:rPr>
        <w:tab/>
        <w:t>Extent of the individual losses/damages</w:t>
      </w:r>
    </w:p>
    <w:p w14:paraId="2A922153" w14:textId="288BAF74" w:rsidR="0072107A" w:rsidRPr="0053020D" w:rsidRDefault="00991855" w:rsidP="0072107A">
      <w:pPr>
        <w:ind w:left="851" w:hanging="284"/>
        <w:jc w:val="both"/>
        <w:rPr>
          <w:rFonts w:ascii="Arial" w:hAnsi="Arial"/>
          <w:sz w:val="18"/>
          <w:lang w:val="en-GB"/>
        </w:rPr>
      </w:pPr>
      <w:r w:rsidRPr="0053020D">
        <w:rPr>
          <w:rFonts w:ascii="Arial" w:eastAsia="Arial" w:hAnsi="Arial" w:cs="Arial"/>
          <w:sz w:val="18"/>
          <w:lang w:val="en-GB" w:bidi="en-US"/>
        </w:rPr>
        <w:t xml:space="preserve">– </w:t>
      </w:r>
      <w:r w:rsidRPr="0053020D">
        <w:rPr>
          <w:rFonts w:ascii="Arial" w:eastAsia="Arial" w:hAnsi="Arial" w:cs="Arial"/>
          <w:sz w:val="18"/>
          <w:lang w:val="en-GB" w:bidi="en-US"/>
        </w:rPr>
        <w:tab/>
        <w:t>Amount of the loss/damage, including an itemised list specifying where new parts are to be installed (Clause A13.3 fourth item marker ADB 2024).</w:t>
      </w:r>
    </w:p>
    <w:p w14:paraId="3487A451" w14:textId="69BACF67" w:rsidR="008612E7" w:rsidRPr="0053020D" w:rsidRDefault="00991855" w:rsidP="0072107A">
      <w:pPr>
        <w:ind w:left="851" w:hanging="284"/>
        <w:jc w:val="both"/>
        <w:rPr>
          <w:rFonts w:ascii="Arial" w:hAnsi="Arial"/>
          <w:sz w:val="18"/>
          <w:lang w:val="en-GB"/>
        </w:rPr>
      </w:pPr>
      <w:r w:rsidRPr="0053020D">
        <w:rPr>
          <w:rFonts w:ascii="Arial" w:eastAsia="Arial" w:hAnsi="Arial" w:cs="Arial"/>
          <w:sz w:val="18"/>
          <w:lang w:val="en-GB" w:bidi="en-US"/>
        </w:rPr>
        <w:t>–</w:t>
      </w:r>
      <w:r w:rsidRPr="0053020D">
        <w:rPr>
          <w:rFonts w:ascii="Arial" w:eastAsia="Arial" w:hAnsi="Arial" w:cs="Arial"/>
          <w:sz w:val="18"/>
          <w:lang w:val="en-GB" w:bidi="en-US"/>
        </w:rPr>
        <w:tab/>
        <w:t>Reinforcements and improvements resulting from the repair, including an indication of the difference in value (Clause A13.3 fifth item marker ADB 2024).</w:t>
      </w:r>
    </w:p>
    <w:p w14:paraId="43152952" w14:textId="128F1D7F" w:rsidR="0072107A" w:rsidRPr="0053020D" w:rsidRDefault="00A9523C" w:rsidP="0072107A">
      <w:pPr>
        <w:ind w:left="851" w:hanging="284"/>
        <w:jc w:val="both"/>
        <w:rPr>
          <w:rFonts w:ascii="Arial" w:hAnsi="Arial"/>
          <w:sz w:val="18"/>
          <w:lang w:val="en-GB"/>
        </w:rPr>
      </w:pPr>
      <w:r w:rsidRPr="0053020D">
        <w:rPr>
          <w:rFonts w:ascii="Arial" w:eastAsia="Arial" w:hAnsi="Arial" w:cs="Arial"/>
          <w:sz w:val="18"/>
          <w:lang w:val="en-GB" w:bidi="en-US"/>
        </w:rPr>
        <w:t>–</w:t>
      </w:r>
      <w:r w:rsidRPr="0053020D">
        <w:rPr>
          <w:rFonts w:ascii="Arial" w:eastAsia="Arial" w:hAnsi="Arial" w:cs="Arial"/>
          <w:sz w:val="18"/>
          <w:lang w:val="en-GB" w:bidi="en-US"/>
        </w:rPr>
        <w:tab/>
        <w:t>Increase of the entire vessel’s value through the repairs.</w:t>
      </w:r>
    </w:p>
    <w:p w14:paraId="1DDF0329" w14:textId="5EE1CDF4" w:rsidR="0072107A" w:rsidRPr="0053020D" w:rsidRDefault="00991855" w:rsidP="0072107A">
      <w:pPr>
        <w:ind w:left="851" w:hanging="284"/>
        <w:jc w:val="both"/>
        <w:rPr>
          <w:rFonts w:ascii="Arial" w:hAnsi="Arial"/>
          <w:sz w:val="18"/>
          <w:lang w:val="en-GB"/>
        </w:rPr>
      </w:pPr>
      <w:r w:rsidRPr="0053020D">
        <w:rPr>
          <w:rFonts w:ascii="Arial" w:eastAsia="Arial" w:hAnsi="Arial" w:cs="Arial"/>
          <w:sz w:val="18"/>
          <w:lang w:val="en-GB" w:bidi="en-US"/>
        </w:rPr>
        <w:t xml:space="preserve">– </w:t>
      </w:r>
      <w:r w:rsidRPr="0053020D">
        <w:rPr>
          <w:rFonts w:ascii="Arial" w:eastAsia="Arial" w:hAnsi="Arial" w:cs="Arial"/>
          <w:sz w:val="18"/>
          <w:lang w:val="en-GB" w:bidi="en-US"/>
        </w:rPr>
        <w:tab/>
        <w:t xml:space="preserve">Dock, slip, </w:t>
      </w:r>
      <w:proofErr w:type="spellStart"/>
      <w:r w:rsidRPr="0053020D">
        <w:rPr>
          <w:rFonts w:ascii="Arial" w:eastAsia="Arial" w:hAnsi="Arial" w:cs="Arial"/>
          <w:sz w:val="18"/>
          <w:lang w:val="en-GB" w:bidi="en-US"/>
        </w:rPr>
        <w:t>helling</w:t>
      </w:r>
      <w:proofErr w:type="spellEnd"/>
      <w:r w:rsidRPr="0053020D">
        <w:rPr>
          <w:rFonts w:ascii="Arial" w:eastAsia="Arial" w:hAnsi="Arial" w:cs="Arial"/>
          <w:sz w:val="18"/>
          <w:lang w:val="en-GB" w:bidi="en-US"/>
        </w:rPr>
        <w:t>, shifting or towing costs associated with the repairs.</w:t>
      </w:r>
    </w:p>
    <w:p w14:paraId="0F89039B" w14:textId="5AA2981A" w:rsidR="0072107A" w:rsidRPr="0053020D" w:rsidRDefault="00991855" w:rsidP="0072107A">
      <w:pPr>
        <w:ind w:left="851" w:hanging="284"/>
        <w:jc w:val="both"/>
        <w:rPr>
          <w:rFonts w:ascii="Arial" w:hAnsi="Arial"/>
          <w:sz w:val="18"/>
          <w:lang w:val="en-GB"/>
        </w:rPr>
      </w:pPr>
      <w:r w:rsidRPr="0053020D">
        <w:rPr>
          <w:rFonts w:ascii="Arial" w:eastAsia="Arial" w:hAnsi="Arial" w:cs="Arial"/>
          <w:sz w:val="18"/>
          <w:lang w:val="en-GB" w:bidi="en-US"/>
        </w:rPr>
        <w:t>–</w:t>
      </w:r>
      <w:r w:rsidRPr="0053020D">
        <w:rPr>
          <w:rFonts w:ascii="Arial" w:eastAsia="Arial" w:hAnsi="Arial" w:cs="Arial"/>
          <w:sz w:val="18"/>
          <w:lang w:val="en-GB" w:bidi="en-US"/>
        </w:rPr>
        <w:tab/>
        <w:t>Consequential damage resulting from delayed repairs to propellers or shafts in the gearing or engine (Clause B7.4 ADB 2024).</w:t>
      </w:r>
    </w:p>
    <w:p w14:paraId="165BFE45" w14:textId="77777777" w:rsidR="0072107A" w:rsidRPr="0053020D" w:rsidRDefault="00991855" w:rsidP="0072107A">
      <w:pPr>
        <w:ind w:left="851" w:hanging="284"/>
        <w:jc w:val="both"/>
        <w:rPr>
          <w:rFonts w:ascii="Arial" w:hAnsi="Arial"/>
          <w:sz w:val="18"/>
          <w:lang w:val="en-GB"/>
        </w:rPr>
      </w:pPr>
      <w:r w:rsidRPr="0053020D">
        <w:rPr>
          <w:rFonts w:ascii="Arial" w:eastAsia="Arial" w:hAnsi="Arial" w:cs="Arial"/>
          <w:sz w:val="18"/>
          <w:lang w:val="en-GB" w:bidi="en-US"/>
        </w:rPr>
        <w:t xml:space="preserve">– </w:t>
      </w:r>
      <w:r w:rsidRPr="0053020D">
        <w:rPr>
          <w:rFonts w:ascii="Arial" w:eastAsia="Arial" w:hAnsi="Arial" w:cs="Arial"/>
          <w:sz w:val="18"/>
          <w:lang w:val="en-GB" w:bidi="en-US"/>
        </w:rPr>
        <w:tab/>
        <w:t>Carrying out of temporary repairs. The Insurer must be informed separately of any temporary repairs.</w:t>
      </w:r>
    </w:p>
    <w:p w14:paraId="62364FF1" w14:textId="1DCB6CBC" w:rsidR="0072107A" w:rsidRPr="0053020D" w:rsidRDefault="00991855" w:rsidP="0072107A">
      <w:pPr>
        <w:spacing w:after="100"/>
        <w:ind w:left="851" w:hanging="284"/>
        <w:jc w:val="both"/>
        <w:rPr>
          <w:rFonts w:ascii="Arial" w:hAnsi="Arial"/>
          <w:sz w:val="18"/>
          <w:lang w:val="en-GB"/>
        </w:rPr>
      </w:pPr>
      <w:r w:rsidRPr="0053020D">
        <w:rPr>
          <w:rFonts w:ascii="Arial" w:eastAsia="Arial" w:hAnsi="Arial" w:cs="Arial"/>
          <w:sz w:val="18"/>
          <w:lang w:val="en-GB" w:bidi="en-US"/>
        </w:rPr>
        <w:t>–</w:t>
      </w:r>
      <w:r w:rsidRPr="0053020D">
        <w:rPr>
          <w:rFonts w:ascii="Arial" w:eastAsia="Arial" w:hAnsi="Arial" w:cs="Arial"/>
          <w:sz w:val="18"/>
          <w:lang w:val="en-GB" w:bidi="en-US"/>
        </w:rPr>
        <w:tab/>
        <w:t>Impairment of the vessel’s fitness for inland navigation through deferral of repairs (Clause B7.1 ADB 2024). It must be noted whether the deferral of repairs is justified and until when the repairs are to be deferred (Clause B7.3 ADB 2024).</w:t>
      </w:r>
    </w:p>
    <w:p w14:paraId="58A5B734" w14:textId="4DFD29F1" w:rsidR="0072107A" w:rsidRPr="0053020D" w:rsidRDefault="00991855" w:rsidP="0072107A">
      <w:pPr>
        <w:keepNext/>
        <w:spacing w:after="100"/>
        <w:ind w:left="567" w:hanging="567"/>
        <w:jc w:val="both"/>
        <w:rPr>
          <w:rFonts w:ascii="Arial" w:hAnsi="Arial"/>
          <w:sz w:val="18"/>
          <w:lang w:val="en-GB"/>
        </w:rPr>
      </w:pPr>
      <w:r w:rsidRPr="0053020D">
        <w:rPr>
          <w:rFonts w:ascii="Arial" w:eastAsia="Arial" w:hAnsi="Arial" w:cs="Arial"/>
          <w:sz w:val="18"/>
          <w:lang w:val="en-GB" w:bidi="en-US"/>
        </w:rPr>
        <w:t>5.4</w:t>
      </w:r>
      <w:r w:rsidRPr="0053020D">
        <w:rPr>
          <w:rFonts w:ascii="Arial" w:eastAsia="Arial" w:hAnsi="Arial" w:cs="Arial"/>
          <w:sz w:val="18"/>
          <w:lang w:val="en-GB" w:bidi="en-US"/>
        </w:rPr>
        <w:tab/>
        <w:t xml:space="preserve">Additional information on compensation, individual items and repair work </w:t>
      </w:r>
    </w:p>
    <w:p w14:paraId="687219E2" w14:textId="678416A5" w:rsidR="0072107A" w:rsidRPr="0053020D" w:rsidRDefault="00991855" w:rsidP="0072107A">
      <w:pPr>
        <w:spacing w:after="100"/>
        <w:ind w:left="567" w:hanging="567"/>
        <w:jc w:val="both"/>
        <w:rPr>
          <w:rFonts w:ascii="Arial" w:hAnsi="Arial"/>
          <w:sz w:val="18"/>
          <w:szCs w:val="18"/>
          <w:lang w:val="en-GB"/>
        </w:rPr>
      </w:pPr>
      <w:r w:rsidRPr="20DB27EE">
        <w:rPr>
          <w:rFonts w:ascii="Arial" w:eastAsia="Arial" w:hAnsi="Arial" w:cs="Arial"/>
          <w:sz w:val="18"/>
          <w:szCs w:val="18"/>
          <w:lang w:val="en-GB" w:bidi="en-US"/>
        </w:rPr>
        <w:t>5.4.1</w:t>
      </w:r>
      <w:r>
        <w:rPr>
          <w:rFonts w:eastAsia="Arial"/>
        </w:rPr>
        <w:tab/>
      </w:r>
      <w:r w:rsidRPr="20DB27EE">
        <w:rPr>
          <w:rFonts w:ascii="Arial" w:eastAsia="Arial" w:hAnsi="Arial" w:cs="Arial"/>
          <w:sz w:val="18"/>
          <w:szCs w:val="18"/>
          <w:lang w:val="en-GB" w:bidi="en-US"/>
        </w:rPr>
        <w:t xml:space="preserve">It must be taken into account with regard to any and all loss/damage that the Insurer is obliged to compensate only for the cost of restoring the original condition. Special attention must be paid to the fact that only proportional compensation will be provided for parts of the vessel that were already in need of restoration due to their condition prior to the </w:t>
      </w:r>
      <w:r w:rsidR="00D62EC4" w:rsidRPr="20DB27EE">
        <w:rPr>
          <w:rFonts w:ascii="Arial" w:eastAsia="Arial" w:hAnsi="Arial" w:cs="Arial"/>
          <w:sz w:val="18"/>
          <w:szCs w:val="18"/>
          <w:lang w:val="en-GB" w:bidi="en-US"/>
        </w:rPr>
        <w:t>accident</w:t>
      </w:r>
      <w:r w:rsidRPr="20DB27EE">
        <w:rPr>
          <w:rFonts w:ascii="Arial" w:eastAsia="Arial" w:hAnsi="Arial" w:cs="Arial"/>
          <w:sz w:val="18"/>
          <w:szCs w:val="18"/>
          <w:lang w:val="en-GB" w:bidi="en-US"/>
        </w:rPr>
        <w:t>. The proportional compensation must be itemised in the loss/damage assessment.</w:t>
      </w:r>
    </w:p>
    <w:p w14:paraId="00777B6E" w14:textId="062E03E7" w:rsidR="00F705CA" w:rsidRPr="0053020D" w:rsidRDefault="00991855" w:rsidP="005E1AD6">
      <w:pPr>
        <w:spacing w:after="100"/>
        <w:ind w:left="567" w:hanging="567"/>
        <w:jc w:val="both"/>
        <w:rPr>
          <w:rFonts w:ascii="Arial" w:hAnsi="Arial"/>
          <w:sz w:val="18"/>
          <w:szCs w:val="18"/>
          <w:lang w:val="en-GB"/>
        </w:rPr>
      </w:pPr>
      <w:r w:rsidRPr="6D307263">
        <w:rPr>
          <w:rFonts w:ascii="Arial" w:eastAsia="Arial" w:hAnsi="Arial" w:cs="Arial"/>
          <w:sz w:val="18"/>
          <w:szCs w:val="18"/>
          <w:lang w:val="en-GB" w:bidi="en-US"/>
        </w:rPr>
        <w:t>5.4.2</w:t>
      </w:r>
      <w:r>
        <w:rPr>
          <w:rFonts w:eastAsia="Arial"/>
        </w:rPr>
        <w:tab/>
      </w:r>
      <w:r w:rsidRPr="00C60DD9">
        <w:rPr>
          <w:rFonts w:ascii="Arial" w:eastAsia="Arial" w:hAnsi="Arial" w:cs="Arial"/>
          <w:sz w:val="18"/>
          <w:szCs w:val="18"/>
          <w:lang w:val="en-GB" w:bidi="en-US"/>
        </w:rPr>
        <w:t xml:space="preserve">The loss/damage assessment must specify for every individual item whether it involves renewals or mere </w:t>
      </w:r>
      <w:r w:rsidR="00E15871" w:rsidRPr="00C60DD9">
        <w:rPr>
          <w:rFonts w:ascii="Arial" w:eastAsia="Arial" w:hAnsi="Arial" w:cs="Arial"/>
          <w:sz w:val="18"/>
          <w:lang w:val="en-GB" w:bidi="en-US"/>
        </w:rPr>
        <w:t>straightening</w:t>
      </w:r>
      <w:r w:rsidR="00E15871" w:rsidRPr="00C60DD9">
        <w:rPr>
          <w:rFonts w:ascii="Arial" w:eastAsia="Arial" w:hAnsi="Arial" w:cs="Arial"/>
          <w:sz w:val="18"/>
          <w:szCs w:val="18"/>
          <w:lang w:val="en-GB" w:bidi="en-US"/>
        </w:rPr>
        <w:t xml:space="preserve"> </w:t>
      </w:r>
      <w:r w:rsidRPr="00C60DD9">
        <w:rPr>
          <w:rFonts w:ascii="Arial" w:eastAsia="Arial" w:hAnsi="Arial" w:cs="Arial"/>
          <w:sz w:val="18"/>
          <w:szCs w:val="18"/>
          <w:lang w:val="en-GB" w:bidi="en-US"/>
        </w:rPr>
        <w:t>work.</w:t>
      </w:r>
    </w:p>
    <w:p w14:paraId="73128282" w14:textId="6334B1C8" w:rsidR="0072107A" w:rsidRPr="0053020D" w:rsidRDefault="00991855" w:rsidP="0072107A">
      <w:pPr>
        <w:spacing w:after="100"/>
        <w:ind w:left="567" w:hanging="567"/>
        <w:jc w:val="both"/>
        <w:rPr>
          <w:rFonts w:ascii="Arial" w:hAnsi="Arial"/>
          <w:sz w:val="18"/>
          <w:lang w:val="en-GB"/>
        </w:rPr>
      </w:pPr>
      <w:r w:rsidRPr="0053020D">
        <w:rPr>
          <w:rFonts w:ascii="Arial" w:eastAsia="Arial" w:hAnsi="Arial" w:cs="Arial"/>
          <w:sz w:val="18"/>
          <w:lang w:val="en-GB" w:bidi="en-US"/>
        </w:rPr>
        <w:t>5.4.3</w:t>
      </w:r>
      <w:r w:rsidRPr="0053020D">
        <w:rPr>
          <w:rFonts w:ascii="Arial" w:eastAsia="Arial" w:hAnsi="Arial" w:cs="Arial"/>
          <w:sz w:val="18"/>
          <w:lang w:val="en-GB" w:bidi="en-US"/>
        </w:rPr>
        <w:tab/>
        <w:t xml:space="preserve">If repairs require overtime, night shifts or work on a </w:t>
      </w:r>
      <w:r w:rsidRPr="00BA39D4">
        <w:rPr>
          <w:rFonts w:ascii="Arial" w:eastAsia="Arial" w:hAnsi="Arial" w:cs="Arial"/>
          <w:sz w:val="18"/>
          <w:lang w:val="en-GB" w:bidi="en-US"/>
        </w:rPr>
        <w:t xml:space="preserve">Sunday </w:t>
      </w:r>
      <w:r w:rsidR="006906E1" w:rsidRPr="00BA39D4">
        <w:rPr>
          <w:rFonts w:ascii="Arial" w:eastAsia="Arial" w:hAnsi="Arial" w:cs="Arial"/>
          <w:sz w:val="18"/>
          <w:lang w:val="en-GB" w:bidi="en-US"/>
        </w:rPr>
        <w:t xml:space="preserve">exclusively </w:t>
      </w:r>
      <w:proofErr w:type="gramStart"/>
      <w:r w:rsidRPr="00BA39D4">
        <w:rPr>
          <w:rFonts w:ascii="Arial" w:eastAsia="Arial" w:hAnsi="Arial" w:cs="Arial"/>
          <w:sz w:val="18"/>
          <w:lang w:val="en-GB" w:bidi="en-US"/>
        </w:rPr>
        <w:t>in order</w:t>
      </w:r>
      <w:r w:rsidRPr="0053020D">
        <w:rPr>
          <w:rFonts w:ascii="Arial" w:eastAsia="Arial" w:hAnsi="Arial" w:cs="Arial"/>
          <w:sz w:val="18"/>
          <w:lang w:val="en-GB" w:bidi="en-US"/>
        </w:rPr>
        <w:t xml:space="preserve"> to</w:t>
      </w:r>
      <w:proofErr w:type="gramEnd"/>
      <w:r w:rsidRPr="0053020D">
        <w:rPr>
          <w:rFonts w:ascii="Arial" w:eastAsia="Arial" w:hAnsi="Arial" w:cs="Arial"/>
          <w:sz w:val="18"/>
          <w:lang w:val="en-GB" w:bidi="en-US"/>
        </w:rPr>
        <w:t xml:space="preserve"> mitigate the damage, this necessity must be set out in the loss/damage assessment. The additional cost must be specified.</w:t>
      </w:r>
    </w:p>
    <w:p w14:paraId="6B97B168" w14:textId="6C0350AC" w:rsidR="00BB1470" w:rsidRPr="0053020D" w:rsidRDefault="00991855" w:rsidP="00852787">
      <w:pPr>
        <w:spacing w:after="100"/>
        <w:ind w:left="567" w:hanging="567"/>
        <w:jc w:val="both"/>
        <w:rPr>
          <w:rFonts w:ascii="Arial" w:hAnsi="Arial"/>
          <w:sz w:val="18"/>
          <w:lang w:val="en-GB"/>
        </w:rPr>
      </w:pPr>
      <w:r w:rsidRPr="0053020D">
        <w:rPr>
          <w:rFonts w:ascii="Arial" w:eastAsia="Arial" w:hAnsi="Arial" w:cs="Arial"/>
          <w:sz w:val="18"/>
          <w:lang w:val="en-GB" w:bidi="en-US"/>
        </w:rPr>
        <w:t>5.4.4</w:t>
      </w:r>
      <w:r w:rsidRPr="0053020D">
        <w:rPr>
          <w:rFonts w:ascii="Arial" w:eastAsia="Arial" w:hAnsi="Arial" w:cs="Arial"/>
          <w:sz w:val="18"/>
          <w:lang w:val="en-GB" w:bidi="en-US"/>
        </w:rPr>
        <w:tab/>
        <w:t>Any work requested by the owner and carried out in parallel must be set out in the loss/damage assessment.</w:t>
      </w:r>
    </w:p>
    <w:p w14:paraId="4D8CAA88" w14:textId="42A6E266" w:rsidR="00510AB2" w:rsidRPr="0071538D" w:rsidRDefault="00B145F7" w:rsidP="0071538D">
      <w:pPr>
        <w:spacing w:after="100"/>
        <w:ind w:left="567" w:hanging="567"/>
        <w:jc w:val="both"/>
        <w:rPr>
          <w:rFonts w:ascii="Arial" w:eastAsia="Arial" w:hAnsi="Arial" w:cs="Arial"/>
          <w:sz w:val="18"/>
          <w:lang w:val="en-GB" w:bidi="en-US"/>
        </w:rPr>
      </w:pPr>
      <w:r w:rsidRPr="0053020D">
        <w:rPr>
          <w:rFonts w:ascii="Arial" w:eastAsia="Arial" w:hAnsi="Arial" w:cs="Arial"/>
          <w:sz w:val="18"/>
          <w:lang w:val="en-GB" w:bidi="en-US"/>
        </w:rPr>
        <w:t>5.4.5</w:t>
      </w:r>
      <w:r w:rsidRPr="0053020D">
        <w:rPr>
          <w:rFonts w:ascii="Arial" w:eastAsia="Arial" w:hAnsi="Arial" w:cs="Arial"/>
          <w:sz w:val="18"/>
          <w:lang w:val="en-GB" w:bidi="en-US"/>
        </w:rPr>
        <w:tab/>
        <w:t>Where a loss/damage to tank vessels is assessed and ascertained, it must be reviewed whether degassing/cleaning is to be carried out immediately and whether full compensation of the cost is justified. Otherwise, the cost is be determined on a pro rata basis in consideration of all circumstances.</w:t>
      </w:r>
    </w:p>
    <w:p w14:paraId="1BE69568" w14:textId="77777777" w:rsidR="0072107A" w:rsidRPr="0053020D" w:rsidRDefault="00991855" w:rsidP="007F3386">
      <w:pPr>
        <w:keepNext/>
        <w:spacing w:after="100"/>
        <w:ind w:left="567" w:hanging="567"/>
        <w:jc w:val="both"/>
        <w:outlineLvl w:val="0"/>
        <w:rPr>
          <w:rFonts w:ascii="Arial" w:hAnsi="Arial"/>
          <w:b/>
          <w:sz w:val="18"/>
          <w:lang w:val="en-GB"/>
        </w:rPr>
      </w:pPr>
      <w:r w:rsidRPr="0053020D">
        <w:rPr>
          <w:rFonts w:ascii="Arial" w:eastAsia="Arial" w:hAnsi="Arial" w:cs="Arial"/>
          <w:b/>
          <w:sz w:val="18"/>
          <w:lang w:val="en-GB" w:bidi="en-US"/>
        </w:rPr>
        <w:t>6</w:t>
      </w:r>
      <w:r w:rsidRPr="0053020D">
        <w:rPr>
          <w:rFonts w:ascii="Arial" w:eastAsia="Arial" w:hAnsi="Arial" w:cs="Arial"/>
          <w:b/>
          <w:sz w:val="18"/>
          <w:lang w:val="en-GB" w:bidi="en-US"/>
        </w:rPr>
        <w:tab/>
        <w:t>Special duties to provide information</w:t>
      </w:r>
    </w:p>
    <w:p w14:paraId="77FE77E4" w14:textId="379141F3" w:rsidR="0072107A" w:rsidRPr="002378F1" w:rsidRDefault="00991855" w:rsidP="0072107A">
      <w:pPr>
        <w:spacing w:after="100"/>
        <w:ind w:left="567" w:hanging="567"/>
        <w:jc w:val="both"/>
        <w:rPr>
          <w:rFonts w:ascii="Arial" w:hAnsi="Arial"/>
          <w:sz w:val="18"/>
          <w:szCs w:val="18"/>
          <w:lang w:val="en-GB"/>
        </w:rPr>
      </w:pPr>
      <w:r w:rsidRPr="59A78758">
        <w:rPr>
          <w:rFonts w:ascii="Arial" w:eastAsia="Arial" w:hAnsi="Arial" w:cs="Arial"/>
          <w:sz w:val="18"/>
          <w:szCs w:val="18"/>
          <w:lang w:val="en-GB" w:bidi="en-US"/>
        </w:rPr>
        <w:t>6.1</w:t>
      </w:r>
      <w:r>
        <w:rPr>
          <w:rFonts w:eastAsia="Arial"/>
        </w:rPr>
        <w:tab/>
      </w:r>
      <w:r w:rsidRPr="59A78758">
        <w:rPr>
          <w:rFonts w:ascii="Arial" w:eastAsia="Arial" w:hAnsi="Arial" w:cs="Arial"/>
          <w:sz w:val="18"/>
          <w:szCs w:val="18"/>
          <w:lang w:val="en-GB" w:bidi="en-US"/>
        </w:rPr>
        <w:t xml:space="preserve">The </w:t>
      </w:r>
      <w:r w:rsidRPr="26DD7B0F">
        <w:rPr>
          <w:rFonts w:ascii="Arial" w:eastAsia="Arial" w:hAnsi="Arial" w:cs="Arial"/>
          <w:sz w:val="18"/>
          <w:szCs w:val="18"/>
          <w:lang w:val="en-GB" w:bidi="en-US"/>
        </w:rPr>
        <w:t>expert</w:t>
      </w:r>
      <w:r w:rsidRPr="59A78758">
        <w:rPr>
          <w:rFonts w:ascii="Arial" w:eastAsia="Arial" w:hAnsi="Arial" w:cs="Arial"/>
          <w:sz w:val="18"/>
          <w:szCs w:val="18"/>
          <w:lang w:val="en-GB" w:bidi="en-US"/>
        </w:rPr>
        <w:t xml:space="preserve"> must inform the Insurer without undue delay if </w:t>
      </w:r>
      <w:r w:rsidRPr="002378F1">
        <w:rPr>
          <w:rFonts w:ascii="Arial" w:eastAsia="Arial" w:hAnsi="Arial" w:cs="Arial"/>
          <w:sz w:val="18"/>
          <w:szCs w:val="18"/>
          <w:lang w:val="en-GB" w:bidi="en-US"/>
        </w:rPr>
        <w:t xml:space="preserve">the </w:t>
      </w:r>
      <w:r w:rsidR="00D825AB" w:rsidRPr="002378F1">
        <w:rPr>
          <w:rFonts w:ascii="Arial" w:eastAsia="Arial" w:hAnsi="Arial" w:cs="Arial"/>
          <w:sz w:val="18"/>
          <w:szCs w:val="18"/>
          <w:lang w:val="en-GB" w:bidi="en-US"/>
        </w:rPr>
        <w:t>accident</w:t>
      </w:r>
      <w:r w:rsidRPr="002378F1">
        <w:rPr>
          <w:rFonts w:ascii="Arial" w:eastAsia="Arial" w:hAnsi="Arial" w:cs="Arial"/>
          <w:sz w:val="18"/>
          <w:szCs w:val="18"/>
          <w:lang w:val="en-GB" w:bidi="en-US"/>
        </w:rPr>
        <w:t>-related repair costs significantly exceed the current estimate or loss/damage assessment. The Insurer will then decide on how to proceed.</w:t>
      </w:r>
    </w:p>
    <w:p w14:paraId="784A601C" w14:textId="2EFB91CB" w:rsidR="0072107A" w:rsidRPr="0053020D" w:rsidRDefault="00D27324" w:rsidP="0072107A">
      <w:pPr>
        <w:spacing w:after="100"/>
        <w:ind w:left="567" w:hanging="567"/>
        <w:jc w:val="both"/>
        <w:rPr>
          <w:rFonts w:ascii="Arial" w:hAnsi="Arial"/>
          <w:sz w:val="18"/>
          <w:szCs w:val="18"/>
          <w:lang w:val="en-GB"/>
        </w:rPr>
      </w:pPr>
      <w:r w:rsidRPr="002378F1">
        <w:rPr>
          <w:rFonts w:ascii="Arial" w:eastAsia="Arial" w:hAnsi="Arial" w:cs="Arial"/>
          <w:sz w:val="18"/>
          <w:szCs w:val="18"/>
          <w:lang w:val="en-GB" w:bidi="en-US"/>
        </w:rPr>
        <w:t>6.2</w:t>
      </w:r>
      <w:r w:rsidRPr="002378F1">
        <w:rPr>
          <w:rFonts w:eastAsia="Arial"/>
        </w:rPr>
        <w:tab/>
      </w:r>
      <w:r w:rsidRPr="002378F1">
        <w:rPr>
          <w:rFonts w:ascii="Arial" w:eastAsia="Arial" w:hAnsi="Arial" w:cs="Arial"/>
          <w:sz w:val="18"/>
          <w:szCs w:val="18"/>
          <w:lang w:val="en-GB" w:bidi="en-US"/>
        </w:rPr>
        <w:t xml:space="preserve">In case of special intervention, e.g. severe collisions, </w:t>
      </w:r>
      <w:r w:rsidR="00BA05BE" w:rsidRPr="002378F1">
        <w:rPr>
          <w:rFonts w:ascii="Arial" w:eastAsia="Arial" w:hAnsi="Arial" w:cs="Arial"/>
          <w:sz w:val="18"/>
          <w:szCs w:val="18"/>
          <w:lang w:val="en-GB" w:bidi="en-US"/>
        </w:rPr>
        <w:t xml:space="preserve">lifting </w:t>
      </w:r>
      <w:r w:rsidRPr="002378F1">
        <w:rPr>
          <w:rFonts w:ascii="Arial" w:eastAsia="Arial" w:hAnsi="Arial" w:cs="Arial"/>
          <w:sz w:val="18"/>
          <w:szCs w:val="18"/>
          <w:lang w:val="en-GB" w:bidi="en-US"/>
        </w:rPr>
        <w:t>and rescue measures, the expert must obtain the Insurer’s instructions</w:t>
      </w:r>
      <w:r w:rsidRPr="260DA8C4">
        <w:rPr>
          <w:rFonts w:ascii="Arial" w:eastAsia="Arial" w:hAnsi="Arial" w:cs="Arial"/>
          <w:sz w:val="18"/>
          <w:szCs w:val="18"/>
          <w:lang w:val="en-GB" w:bidi="en-US"/>
        </w:rPr>
        <w:t xml:space="preserve"> for all associated decisions. If it is not possible to consult the Insurer, the first </w:t>
      </w:r>
      <w:r w:rsidRPr="260DA8C4">
        <w:rPr>
          <w:rFonts w:ascii="Arial" w:eastAsia="Arial" w:hAnsi="Arial" w:cs="Arial"/>
          <w:sz w:val="18"/>
          <w:szCs w:val="18"/>
          <w:lang w:val="en-GB" w:bidi="en-US"/>
        </w:rPr>
        <w:lastRenderedPageBreak/>
        <w:t>undeferrable measures must be initiated for the vessel owner’s and/or the cargo’s account.</w:t>
      </w:r>
    </w:p>
    <w:p w14:paraId="5855FCCB" w14:textId="76955093" w:rsidR="0072107A" w:rsidRPr="0053020D" w:rsidRDefault="00991855" w:rsidP="0072107A">
      <w:pPr>
        <w:spacing w:after="100"/>
        <w:ind w:left="567" w:hanging="567"/>
        <w:jc w:val="both"/>
        <w:rPr>
          <w:rFonts w:ascii="Arial" w:hAnsi="Arial"/>
          <w:sz w:val="18"/>
          <w:lang w:val="en-GB"/>
        </w:rPr>
      </w:pPr>
      <w:r w:rsidRPr="0053020D">
        <w:rPr>
          <w:rFonts w:ascii="Arial" w:eastAsia="Arial" w:hAnsi="Arial" w:cs="Arial"/>
          <w:sz w:val="18"/>
          <w:lang w:val="en-GB" w:bidi="en-US"/>
        </w:rPr>
        <w:t>6.3</w:t>
      </w:r>
      <w:r w:rsidRPr="0053020D">
        <w:rPr>
          <w:rFonts w:ascii="Arial" w:eastAsia="Arial" w:hAnsi="Arial" w:cs="Arial"/>
          <w:sz w:val="18"/>
          <w:lang w:val="en-GB" w:bidi="en-US"/>
        </w:rPr>
        <w:tab/>
        <w:t xml:space="preserve">The Insurer must be informed if the ascertainment and assessment of the </w:t>
      </w:r>
      <w:r w:rsidRPr="003C0DB5">
        <w:rPr>
          <w:rFonts w:ascii="Arial" w:eastAsia="Arial" w:hAnsi="Arial" w:cs="Arial"/>
          <w:sz w:val="18"/>
          <w:lang w:val="en-GB" w:bidi="en-US"/>
        </w:rPr>
        <w:t xml:space="preserve">loss/damage is postponed until </w:t>
      </w:r>
      <w:r w:rsidR="00E520EB" w:rsidRPr="003C0DB5">
        <w:rPr>
          <w:rFonts w:ascii="Arial" w:eastAsia="Arial" w:hAnsi="Arial" w:cs="Arial"/>
          <w:sz w:val="18"/>
          <w:lang w:val="en-GB" w:bidi="en-US"/>
        </w:rPr>
        <w:t>the next opp</w:t>
      </w:r>
      <w:r w:rsidR="003C154A" w:rsidRPr="003C0DB5">
        <w:rPr>
          <w:rFonts w:ascii="Arial" w:eastAsia="Arial" w:hAnsi="Arial" w:cs="Arial"/>
          <w:sz w:val="18"/>
          <w:lang w:val="en-GB" w:bidi="en-US"/>
        </w:rPr>
        <w:t xml:space="preserve">ortunity </w:t>
      </w:r>
      <w:r w:rsidR="00223DE9" w:rsidRPr="003C0DB5">
        <w:rPr>
          <w:rFonts w:ascii="Arial" w:eastAsia="Arial" w:hAnsi="Arial" w:cs="Arial"/>
          <w:sz w:val="18"/>
          <w:lang w:val="en-GB" w:bidi="en-US"/>
        </w:rPr>
        <w:t xml:space="preserve">when </w:t>
      </w:r>
      <w:r w:rsidRPr="003C0DB5">
        <w:rPr>
          <w:rFonts w:ascii="Arial" w:eastAsia="Arial" w:hAnsi="Arial" w:cs="Arial"/>
          <w:sz w:val="18"/>
          <w:lang w:val="en-GB" w:bidi="en-US"/>
        </w:rPr>
        <w:t>the vessel</w:t>
      </w:r>
      <w:r w:rsidRPr="0053020D">
        <w:rPr>
          <w:rFonts w:ascii="Arial" w:eastAsia="Arial" w:hAnsi="Arial" w:cs="Arial"/>
          <w:sz w:val="18"/>
          <w:lang w:val="en-GB" w:bidi="en-US"/>
        </w:rPr>
        <w:t xml:space="preserve"> </w:t>
      </w:r>
      <w:r w:rsidR="009148BE">
        <w:rPr>
          <w:rFonts w:ascii="Arial" w:eastAsia="Arial" w:hAnsi="Arial" w:cs="Arial"/>
          <w:sz w:val="18"/>
          <w:lang w:val="en-GB" w:bidi="en-US"/>
        </w:rPr>
        <w:t xml:space="preserve">is </w:t>
      </w:r>
      <w:r w:rsidRPr="0053020D">
        <w:rPr>
          <w:rFonts w:ascii="Arial" w:eastAsia="Arial" w:hAnsi="Arial" w:cs="Arial"/>
          <w:sz w:val="18"/>
          <w:lang w:val="en-GB" w:bidi="en-US"/>
        </w:rPr>
        <w:t>at a shipyard, provided the vessel’s fitness for inland navigation is guaranteed (Clause A13.2 ADB 2024).</w:t>
      </w:r>
    </w:p>
    <w:p w14:paraId="75CFE3DD" w14:textId="77777777" w:rsidR="0072107A" w:rsidRPr="0053020D" w:rsidRDefault="00991855" w:rsidP="007F3386">
      <w:pPr>
        <w:keepNext/>
        <w:spacing w:after="100"/>
        <w:ind w:left="567" w:hanging="567"/>
        <w:jc w:val="both"/>
        <w:outlineLvl w:val="0"/>
        <w:rPr>
          <w:rFonts w:ascii="Arial" w:hAnsi="Arial"/>
          <w:b/>
          <w:sz w:val="18"/>
          <w:lang w:val="en-GB"/>
        </w:rPr>
      </w:pPr>
      <w:r w:rsidRPr="0053020D">
        <w:rPr>
          <w:rFonts w:ascii="Arial" w:eastAsia="Arial" w:hAnsi="Arial" w:cs="Arial"/>
          <w:b/>
          <w:sz w:val="18"/>
          <w:lang w:val="en-GB" w:bidi="en-US"/>
        </w:rPr>
        <w:t>7</w:t>
      </w:r>
      <w:r w:rsidRPr="0053020D">
        <w:rPr>
          <w:rFonts w:ascii="Arial" w:eastAsia="Arial" w:hAnsi="Arial" w:cs="Arial"/>
          <w:b/>
          <w:sz w:val="18"/>
          <w:lang w:val="en-GB" w:bidi="en-US"/>
        </w:rPr>
        <w:tab/>
        <w:t>Supervision of repairs</w:t>
      </w:r>
    </w:p>
    <w:p w14:paraId="4365999C" w14:textId="774EBAA0" w:rsidR="0072107A" w:rsidRPr="0053020D" w:rsidRDefault="00991855" w:rsidP="0072107A">
      <w:pPr>
        <w:spacing w:after="100"/>
        <w:ind w:left="567" w:hanging="567"/>
        <w:jc w:val="both"/>
        <w:rPr>
          <w:rFonts w:ascii="Arial" w:hAnsi="Arial"/>
          <w:sz w:val="18"/>
          <w:szCs w:val="18"/>
          <w:lang w:val="en-GB"/>
        </w:rPr>
      </w:pPr>
      <w:r w:rsidRPr="0053020D">
        <w:rPr>
          <w:rFonts w:ascii="Arial" w:eastAsia="Arial" w:hAnsi="Arial" w:cs="Arial"/>
          <w:sz w:val="18"/>
          <w:lang w:val="en-GB" w:bidi="en-US"/>
        </w:rPr>
        <w:tab/>
      </w:r>
      <w:r w:rsidRPr="7784EC4D">
        <w:rPr>
          <w:rFonts w:ascii="Arial" w:eastAsia="Arial" w:hAnsi="Arial" w:cs="Arial"/>
          <w:sz w:val="18"/>
          <w:szCs w:val="18"/>
          <w:lang w:val="en-GB" w:bidi="en-US"/>
        </w:rPr>
        <w:t>The expert is obliged to inform the Insurer if they believe it necessary to supervise the repairs (Clause B7.2 ADB 2024).</w:t>
      </w:r>
    </w:p>
    <w:p w14:paraId="2BC2C71F" w14:textId="77777777" w:rsidR="0072107A" w:rsidRPr="0053020D" w:rsidRDefault="00991855" w:rsidP="007F3386">
      <w:pPr>
        <w:keepNext/>
        <w:spacing w:after="100"/>
        <w:ind w:left="567" w:hanging="567"/>
        <w:jc w:val="both"/>
        <w:outlineLvl w:val="0"/>
        <w:rPr>
          <w:rFonts w:ascii="Arial" w:hAnsi="Arial"/>
          <w:b/>
          <w:sz w:val="18"/>
          <w:lang w:val="en-GB"/>
        </w:rPr>
      </w:pPr>
      <w:r w:rsidRPr="0053020D">
        <w:rPr>
          <w:rFonts w:ascii="Arial" w:eastAsia="Arial" w:hAnsi="Arial" w:cs="Arial"/>
          <w:b/>
          <w:sz w:val="18"/>
          <w:lang w:val="en-GB" w:bidi="en-US"/>
        </w:rPr>
        <w:t>8</w:t>
      </w:r>
      <w:r w:rsidRPr="0053020D">
        <w:rPr>
          <w:rFonts w:ascii="Arial" w:eastAsia="Arial" w:hAnsi="Arial" w:cs="Arial"/>
          <w:b/>
          <w:sz w:val="18"/>
          <w:lang w:val="en-GB" w:bidi="en-US"/>
        </w:rPr>
        <w:tab/>
        <w:t>Quotes for the cost of repairs</w:t>
      </w:r>
    </w:p>
    <w:p w14:paraId="1226D6D0" w14:textId="54C95D92" w:rsidR="00850C40" w:rsidRPr="00FC587A" w:rsidRDefault="00991855" w:rsidP="00FC587A">
      <w:pPr>
        <w:spacing w:after="100"/>
        <w:ind w:left="567" w:hanging="567"/>
        <w:jc w:val="both"/>
        <w:rPr>
          <w:rFonts w:ascii="Arial" w:hAnsi="Arial"/>
          <w:sz w:val="18"/>
          <w:szCs w:val="18"/>
          <w:lang w:val="en-GB"/>
        </w:rPr>
      </w:pPr>
      <w:r w:rsidRPr="0053020D">
        <w:rPr>
          <w:rFonts w:ascii="Arial" w:eastAsia="Arial" w:hAnsi="Arial" w:cs="Arial"/>
          <w:sz w:val="18"/>
          <w:lang w:val="en-GB" w:bidi="en-US"/>
        </w:rPr>
        <w:tab/>
      </w:r>
      <w:r w:rsidRPr="7784EC4D">
        <w:rPr>
          <w:rFonts w:ascii="Arial" w:eastAsia="Arial" w:hAnsi="Arial" w:cs="Arial"/>
          <w:sz w:val="18"/>
          <w:szCs w:val="18"/>
          <w:lang w:val="en-GB" w:bidi="en-US"/>
        </w:rPr>
        <w:t xml:space="preserve">The expert is obliged to inform the </w:t>
      </w:r>
      <w:r w:rsidR="009F521F" w:rsidRPr="7784EC4D">
        <w:rPr>
          <w:rFonts w:ascii="Arial" w:eastAsia="Arial" w:hAnsi="Arial" w:cs="Arial"/>
          <w:sz w:val="18"/>
          <w:szCs w:val="18"/>
          <w:lang w:val="en-GB" w:bidi="en-US"/>
        </w:rPr>
        <w:t>I</w:t>
      </w:r>
      <w:r w:rsidRPr="7784EC4D">
        <w:rPr>
          <w:rFonts w:ascii="Arial" w:eastAsia="Arial" w:hAnsi="Arial" w:cs="Arial"/>
          <w:sz w:val="18"/>
          <w:szCs w:val="18"/>
          <w:lang w:val="en-GB" w:bidi="en-US"/>
        </w:rPr>
        <w:t>nsurer if they believe it necessary to request several quotes for the repair costs (Clause A15.1 ADB 2024). If the Insurer believes this necessary, they will inform the expert thereof.</w:t>
      </w:r>
    </w:p>
    <w:p w14:paraId="27EBDDFA" w14:textId="73D4C1DD" w:rsidR="0072107A" w:rsidRPr="0053020D" w:rsidRDefault="00991855" w:rsidP="007F3386">
      <w:pPr>
        <w:keepNext/>
        <w:spacing w:after="100"/>
        <w:ind w:left="567" w:hanging="567"/>
        <w:jc w:val="both"/>
        <w:outlineLvl w:val="0"/>
        <w:rPr>
          <w:rFonts w:ascii="Arial" w:hAnsi="Arial"/>
          <w:b/>
          <w:sz w:val="18"/>
          <w:lang w:val="en-GB"/>
        </w:rPr>
      </w:pPr>
      <w:r w:rsidRPr="0053020D">
        <w:rPr>
          <w:rFonts w:ascii="Arial" w:eastAsia="Arial" w:hAnsi="Arial" w:cs="Arial"/>
          <w:b/>
          <w:sz w:val="18"/>
          <w:lang w:val="en-GB" w:bidi="en-US"/>
        </w:rPr>
        <w:t>9</w:t>
      </w:r>
      <w:r w:rsidRPr="0053020D">
        <w:rPr>
          <w:rFonts w:ascii="Arial" w:eastAsia="Arial" w:hAnsi="Arial" w:cs="Arial"/>
          <w:b/>
          <w:sz w:val="18"/>
          <w:lang w:val="en-GB" w:bidi="en-US"/>
        </w:rPr>
        <w:tab/>
      </w:r>
      <w:r w:rsidR="00F673DB">
        <w:rPr>
          <w:rFonts w:ascii="Arial" w:eastAsia="Arial" w:hAnsi="Arial" w:cs="Arial"/>
          <w:b/>
          <w:sz w:val="18"/>
          <w:lang w:val="en-GB" w:bidi="en-US"/>
        </w:rPr>
        <w:t>Contradictory</w:t>
      </w:r>
      <w:r w:rsidR="00F673DB" w:rsidRPr="0053020D">
        <w:rPr>
          <w:rFonts w:ascii="Arial" w:eastAsia="Arial" w:hAnsi="Arial" w:cs="Arial"/>
          <w:b/>
          <w:sz w:val="18"/>
          <w:lang w:val="en-GB" w:bidi="en-US"/>
        </w:rPr>
        <w:t xml:space="preserve"> </w:t>
      </w:r>
      <w:r w:rsidRPr="0053020D">
        <w:rPr>
          <w:rFonts w:ascii="Arial" w:eastAsia="Arial" w:hAnsi="Arial" w:cs="Arial"/>
          <w:b/>
          <w:sz w:val="18"/>
          <w:lang w:val="en-GB" w:bidi="en-US"/>
        </w:rPr>
        <w:t>loss/damage assessment</w:t>
      </w:r>
      <w:r w:rsidR="00ED0C02">
        <w:rPr>
          <w:rFonts w:ascii="Arial" w:eastAsia="Arial" w:hAnsi="Arial" w:cs="Arial"/>
          <w:b/>
          <w:sz w:val="18"/>
          <w:lang w:val="en-GB" w:bidi="en-US"/>
        </w:rPr>
        <w:t xml:space="preserve"> </w:t>
      </w:r>
      <w:r w:rsidR="00ED0C02" w:rsidRPr="00ED0C02">
        <w:rPr>
          <w:rFonts w:ascii="Arial" w:eastAsia="Arial" w:hAnsi="Arial" w:cs="Arial"/>
          <w:bCs/>
          <w:i/>
          <w:sz w:val="18"/>
          <w:lang w:val="en-GB" w:bidi="en-US"/>
        </w:rPr>
        <w:t>(“</w:t>
      </w:r>
      <w:proofErr w:type="spellStart"/>
      <w:r w:rsidR="00ED0C02" w:rsidRPr="00ED0C02">
        <w:rPr>
          <w:rFonts w:ascii="Arial" w:eastAsia="Arial" w:hAnsi="Arial" w:cs="Arial"/>
          <w:bCs/>
          <w:i/>
          <w:sz w:val="18"/>
          <w:lang w:val="en-GB" w:bidi="en-US"/>
        </w:rPr>
        <w:t>Kontradiktorische</w:t>
      </w:r>
      <w:proofErr w:type="spellEnd"/>
      <w:r w:rsidR="00ED0C02" w:rsidRPr="00ED0C02">
        <w:rPr>
          <w:rFonts w:ascii="Arial" w:eastAsia="Arial" w:hAnsi="Arial" w:cs="Arial"/>
          <w:bCs/>
          <w:i/>
          <w:sz w:val="18"/>
          <w:lang w:val="en-GB" w:bidi="en-US"/>
        </w:rPr>
        <w:t xml:space="preserve"> </w:t>
      </w:r>
      <w:proofErr w:type="spellStart"/>
      <w:r w:rsidR="00ED0C02" w:rsidRPr="00ED0C02">
        <w:rPr>
          <w:rFonts w:ascii="Arial" w:eastAsia="Arial" w:hAnsi="Arial" w:cs="Arial"/>
          <w:bCs/>
          <w:i/>
          <w:sz w:val="18"/>
          <w:lang w:val="en-GB" w:bidi="en-US"/>
        </w:rPr>
        <w:t>Schadentaxe</w:t>
      </w:r>
      <w:proofErr w:type="spellEnd"/>
      <w:r w:rsidR="00ED0C02" w:rsidRPr="00ED0C02">
        <w:rPr>
          <w:rFonts w:ascii="Arial" w:eastAsia="Arial" w:hAnsi="Arial" w:cs="Arial"/>
          <w:bCs/>
          <w:i/>
          <w:sz w:val="18"/>
          <w:lang w:val="en-GB" w:bidi="en-US"/>
        </w:rPr>
        <w:t>”)</w:t>
      </w:r>
    </w:p>
    <w:p w14:paraId="1EAF8A74" w14:textId="77777777" w:rsidR="0072107A" w:rsidRPr="0053020D" w:rsidRDefault="00991855" w:rsidP="0072107A">
      <w:pPr>
        <w:spacing w:after="100"/>
        <w:ind w:left="567" w:hanging="567"/>
        <w:jc w:val="both"/>
        <w:rPr>
          <w:rFonts w:ascii="Arial" w:hAnsi="Arial"/>
          <w:sz w:val="18"/>
          <w:lang w:val="en-GB"/>
        </w:rPr>
      </w:pPr>
      <w:r w:rsidRPr="0053020D">
        <w:rPr>
          <w:rFonts w:ascii="Arial" w:eastAsia="Arial" w:hAnsi="Arial" w:cs="Arial"/>
          <w:sz w:val="18"/>
          <w:lang w:val="en-GB" w:bidi="en-US"/>
        </w:rPr>
        <w:t>9.1</w:t>
      </w:r>
      <w:r w:rsidRPr="0053020D">
        <w:rPr>
          <w:rFonts w:ascii="Arial" w:eastAsia="Arial" w:hAnsi="Arial" w:cs="Arial"/>
          <w:sz w:val="18"/>
          <w:lang w:val="en-GB" w:bidi="en-US"/>
        </w:rPr>
        <w:tab/>
        <w:t>Any ascertainment of a loss/damage involving third parties must contain the following note:</w:t>
      </w:r>
    </w:p>
    <w:p w14:paraId="4F5F3452" w14:textId="2CB4A68D" w:rsidR="0072107A" w:rsidRPr="0053020D" w:rsidRDefault="00991855" w:rsidP="0072107A">
      <w:pPr>
        <w:spacing w:after="100"/>
        <w:ind w:left="567" w:hanging="567"/>
        <w:jc w:val="both"/>
        <w:rPr>
          <w:rFonts w:ascii="Arial" w:hAnsi="Arial"/>
          <w:sz w:val="18"/>
          <w:lang w:val="en-GB"/>
        </w:rPr>
      </w:pPr>
      <w:r w:rsidRPr="0053020D">
        <w:rPr>
          <w:rFonts w:ascii="Arial" w:eastAsia="Arial" w:hAnsi="Arial" w:cs="Arial"/>
          <w:sz w:val="18"/>
          <w:lang w:val="en-GB" w:bidi="en-US"/>
        </w:rPr>
        <w:tab/>
        <w:t>“Duration of repairs ..., working days from ... until ...</w:t>
      </w:r>
      <w:r w:rsidR="00640529">
        <w:rPr>
          <w:rFonts w:ascii="Arial" w:eastAsia="Arial" w:hAnsi="Arial" w:cs="Arial"/>
          <w:sz w:val="18"/>
          <w:lang w:val="en-GB" w:bidi="en-US"/>
        </w:rPr>
        <w:t xml:space="preserve"> .</w:t>
      </w:r>
      <w:r w:rsidRPr="0053020D">
        <w:rPr>
          <w:rFonts w:ascii="Arial" w:eastAsia="Arial" w:hAnsi="Arial" w:cs="Arial"/>
          <w:sz w:val="18"/>
          <w:lang w:val="en-GB" w:bidi="en-US"/>
        </w:rPr>
        <w:t xml:space="preserve"> Without prejudice to any claims for loss of use on the merits and in terms of amount unless otherwise agreed between the parties involved.”</w:t>
      </w:r>
    </w:p>
    <w:p w14:paraId="1266FFC4" w14:textId="2004AA46" w:rsidR="0072107A" w:rsidRPr="00D81E8C" w:rsidRDefault="00991855" w:rsidP="0072107A">
      <w:pPr>
        <w:spacing w:after="100"/>
        <w:ind w:left="567" w:hanging="567"/>
        <w:jc w:val="both"/>
        <w:rPr>
          <w:rFonts w:ascii="Arial" w:hAnsi="Arial"/>
          <w:sz w:val="18"/>
          <w:lang w:val="en-GB"/>
        </w:rPr>
      </w:pPr>
      <w:r w:rsidRPr="0053020D">
        <w:rPr>
          <w:rFonts w:ascii="Arial" w:eastAsia="Arial" w:hAnsi="Arial" w:cs="Arial"/>
          <w:sz w:val="18"/>
          <w:lang w:val="en-GB" w:bidi="en-US"/>
        </w:rPr>
        <w:tab/>
        <w:t xml:space="preserve">The </w:t>
      </w:r>
      <w:r w:rsidR="00D73212">
        <w:rPr>
          <w:rFonts w:ascii="Arial" w:eastAsia="Arial" w:hAnsi="Arial" w:cs="Arial"/>
          <w:sz w:val="18"/>
          <w:lang w:val="en-GB" w:bidi="en-US"/>
        </w:rPr>
        <w:t>contradictory</w:t>
      </w:r>
      <w:r w:rsidR="00D73212" w:rsidRPr="0053020D">
        <w:rPr>
          <w:rFonts w:ascii="Arial" w:eastAsia="Arial" w:hAnsi="Arial" w:cs="Arial"/>
          <w:sz w:val="18"/>
          <w:lang w:val="en-GB" w:bidi="en-US"/>
        </w:rPr>
        <w:t xml:space="preserve"> </w:t>
      </w:r>
      <w:r w:rsidRPr="0053020D">
        <w:rPr>
          <w:rFonts w:ascii="Arial" w:eastAsia="Arial" w:hAnsi="Arial" w:cs="Arial"/>
          <w:sz w:val="18"/>
          <w:lang w:val="en-GB" w:bidi="en-US"/>
        </w:rPr>
        <w:t xml:space="preserve">loss/damage assessment is to </w:t>
      </w:r>
      <w:r w:rsidRPr="00D81E8C">
        <w:rPr>
          <w:rFonts w:ascii="Arial" w:eastAsia="Arial" w:hAnsi="Arial" w:cs="Arial"/>
          <w:sz w:val="18"/>
          <w:lang w:val="en-GB" w:bidi="en-US"/>
        </w:rPr>
        <w:t xml:space="preserve">exclusively specify the amount of days required to repair the </w:t>
      </w:r>
      <w:r w:rsidR="005F2625" w:rsidRPr="00D81E8C">
        <w:rPr>
          <w:rFonts w:ascii="Arial" w:eastAsia="Arial" w:hAnsi="Arial" w:cs="Arial"/>
          <w:sz w:val="18"/>
          <w:lang w:val="en-GB" w:bidi="en-US"/>
        </w:rPr>
        <w:t>a</w:t>
      </w:r>
      <w:r w:rsidR="00DB3DA6" w:rsidRPr="00D81E8C">
        <w:rPr>
          <w:rFonts w:ascii="Arial" w:eastAsia="Arial" w:hAnsi="Arial" w:cs="Arial"/>
          <w:sz w:val="18"/>
          <w:lang w:val="en-GB" w:bidi="en-US"/>
        </w:rPr>
        <w:t>c</w:t>
      </w:r>
      <w:r w:rsidR="003E08DD" w:rsidRPr="00D81E8C">
        <w:rPr>
          <w:rFonts w:ascii="Arial" w:eastAsia="Arial" w:hAnsi="Arial" w:cs="Arial"/>
          <w:sz w:val="18"/>
          <w:lang w:val="en-GB" w:bidi="en-US"/>
        </w:rPr>
        <w:t xml:space="preserve">cident </w:t>
      </w:r>
      <w:r w:rsidRPr="00D81E8C">
        <w:rPr>
          <w:rFonts w:ascii="Arial" w:eastAsia="Arial" w:hAnsi="Arial" w:cs="Arial"/>
          <w:sz w:val="18"/>
          <w:lang w:val="en-GB" w:bidi="en-US"/>
        </w:rPr>
        <w:t>loss.</w:t>
      </w:r>
    </w:p>
    <w:p w14:paraId="146EAABE" w14:textId="729A6A27" w:rsidR="0072107A" w:rsidRPr="0053020D" w:rsidRDefault="00991855" w:rsidP="0072107A">
      <w:pPr>
        <w:spacing w:after="100"/>
        <w:ind w:left="567" w:hanging="567"/>
        <w:jc w:val="both"/>
        <w:rPr>
          <w:rFonts w:ascii="Arial" w:hAnsi="Arial"/>
          <w:sz w:val="18"/>
          <w:szCs w:val="18"/>
          <w:lang w:val="en-GB"/>
        </w:rPr>
      </w:pPr>
      <w:r w:rsidRPr="00D81E8C">
        <w:rPr>
          <w:rFonts w:ascii="Arial" w:eastAsia="Arial" w:hAnsi="Arial" w:cs="Arial"/>
          <w:sz w:val="18"/>
          <w:szCs w:val="18"/>
          <w:lang w:val="en-GB" w:bidi="en-US"/>
        </w:rPr>
        <w:t>9.2</w:t>
      </w:r>
      <w:r w:rsidRPr="00D81E8C">
        <w:rPr>
          <w:rFonts w:eastAsia="Arial"/>
        </w:rPr>
        <w:tab/>
      </w:r>
      <w:r w:rsidRPr="00D81E8C">
        <w:rPr>
          <w:rFonts w:ascii="Arial" w:eastAsia="Arial" w:hAnsi="Arial" w:cs="Arial"/>
          <w:sz w:val="18"/>
          <w:szCs w:val="18"/>
          <w:lang w:val="en-GB" w:bidi="en-US"/>
        </w:rPr>
        <w:t>In case of disagreements</w:t>
      </w:r>
      <w:r w:rsidRPr="6523CC1D">
        <w:rPr>
          <w:rFonts w:ascii="Arial" w:eastAsia="Arial" w:hAnsi="Arial" w:cs="Arial"/>
          <w:sz w:val="18"/>
          <w:szCs w:val="18"/>
          <w:lang w:val="en-GB" w:bidi="en-US"/>
        </w:rPr>
        <w:t xml:space="preserve"> with the opposing party’s expert, the appointed expert must provide a written statement of reservations regarding the items</w:t>
      </w:r>
      <w:r w:rsidR="00295FAD">
        <w:rPr>
          <w:rFonts w:ascii="Arial" w:eastAsia="Arial" w:hAnsi="Arial" w:cs="Arial"/>
          <w:sz w:val="18"/>
          <w:szCs w:val="18"/>
          <w:lang w:val="en-GB" w:bidi="en-US"/>
        </w:rPr>
        <w:t xml:space="preserve"> in dispute</w:t>
      </w:r>
      <w:r w:rsidRPr="6523CC1D">
        <w:rPr>
          <w:rFonts w:ascii="Arial" w:eastAsia="Arial" w:hAnsi="Arial" w:cs="Arial"/>
          <w:sz w:val="18"/>
          <w:szCs w:val="18"/>
          <w:lang w:val="en-GB" w:bidi="en-US"/>
        </w:rPr>
        <w:t xml:space="preserve"> at the end of the </w:t>
      </w:r>
      <w:r w:rsidR="00295FAD">
        <w:rPr>
          <w:rFonts w:ascii="Arial" w:eastAsia="Arial" w:hAnsi="Arial" w:cs="Arial"/>
          <w:sz w:val="18"/>
          <w:szCs w:val="18"/>
          <w:lang w:val="en-GB" w:bidi="en-US"/>
        </w:rPr>
        <w:t>contradictory</w:t>
      </w:r>
      <w:r w:rsidRPr="6523CC1D">
        <w:rPr>
          <w:rFonts w:ascii="Arial" w:eastAsia="Arial" w:hAnsi="Arial" w:cs="Arial"/>
          <w:sz w:val="18"/>
          <w:szCs w:val="18"/>
          <w:lang w:val="en-GB" w:bidi="en-US"/>
        </w:rPr>
        <w:t xml:space="preserve"> loss/damage assessment. The Insurer must be informed without undue delay of the reservations, in </w:t>
      </w:r>
      <w:r w:rsidRPr="0097439A">
        <w:rPr>
          <w:rFonts w:ascii="Arial" w:eastAsia="Arial" w:hAnsi="Arial" w:cs="Arial"/>
          <w:sz w:val="18"/>
          <w:szCs w:val="18"/>
          <w:lang w:val="en-GB" w:bidi="en-US"/>
        </w:rPr>
        <w:t xml:space="preserve">particular </w:t>
      </w:r>
      <w:r w:rsidR="00B8642F">
        <w:rPr>
          <w:rFonts w:ascii="Arial" w:eastAsia="Arial" w:hAnsi="Arial" w:cs="Arial"/>
          <w:sz w:val="18"/>
          <w:szCs w:val="18"/>
          <w:lang w:val="en-GB" w:bidi="en-US"/>
        </w:rPr>
        <w:t xml:space="preserve">those </w:t>
      </w:r>
      <w:r w:rsidRPr="0097439A">
        <w:rPr>
          <w:rFonts w:ascii="Arial" w:eastAsia="Arial" w:hAnsi="Arial" w:cs="Arial"/>
          <w:sz w:val="18"/>
          <w:lang w:val="en-GB" w:bidi="en-US"/>
        </w:rPr>
        <w:t>regarding the extent of the loss</w:t>
      </w:r>
      <w:r w:rsidR="003926E3">
        <w:rPr>
          <w:rFonts w:ascii="Arial" w:eastAsia="Arial" w:hAnsi="Arial" w:cs="Arial"/>
          <w:sz w:val="18"/>
          <w:lang w:val="en-GB" w:bidi="en-US"/>
        </w:rPr>
        <w:t>/damage</w:t>
      </w:r>
      <w:r w:rsidR="008E6C02" w:rsidRPr="0097439A">
        <w:rPr>
          <w:rFonts w:ascii="Arial" w:eastAsia="Arial" w:hAnsi="Arial" w:cs="Arial"/>
          <w:sz w:val="18"/>
          <w:lang w:val="en-GB" w:bidi="en-US"/>
        </w:rPr>
        <w:t xml:space="preserve"> </w:t>
      </w:r>
      <w:r w:rsidR="0001444D">
        <w:rPr>
          <w:rFonts w:ascii="Arial" w:eastAsia="Arial" w:hAnsi="Arial" w:cs="Arial"/>
          <w:sz w:val="18"/>
          <w:lang w:val="en-GB" w:bidi="en-US"/>
        </w:rPr>
        <w:t>resulting</w:t>
      </w:r>
      <w:r w:rsidR="00B8642F">
        <w:rPr>
          <w:rFonts w:ascii="Arial" w:eastAsia="Arial" w:hAnsi="Arial" w:cs="Arial"/>
          <w:sz w:val="18"/>
          <w:lang w:val="en-GB" w:bidi="en-US"/>
        </w:rPr>
        <w:t xml:space="preserve"> from</w:t>
      </w:r>
      <w:r w:rsidR="008E6C02" w:rsidRPr="0097439A">
        <w:rPr>
          <w:rFonts w:ascii="Arial" w:eastAsia="Arial" w:hAnsi="Arial" w:cs="Arial"/>
          <w:sz w:val="18"/>
          <w:lang w:val="en-GB" w:bidi="en-US"/>
        </w:rPr>
        <w:t xml:space="preserve"> the </w:t>
      </w:r>
      <w:r w:rsidR="00FE3966" w:rsidRPr="0097439A">
        <w:rPr>
          <w:rFonts w:ascii="Arial" w:eastAsia="Arial" w:hAnsi="Arial" w:cs="Arial"/>
          <w:sz w:val="18"/>
          <w:lang w:val="en-GB" w:bidi="en-US"/>
        </w:rPr>
        <w:t>accident</w:t>
      </w:r>
      <w:r w:rsidRPr="0097439A">
        <w:rPr>
          <w:rFonts w:ascii="Arial" w:eastAsia="Arial" w:hAnsi="Arial" w:cs="Arial"/>
          <w:sz w:val="18"/>
          <w:szCs w:val="18"/>
          <w:lang w:val="en-GB" w:bidi="en-US"/>
        </w:rPr>
        <w:t>.</w:t>
      </w:r>
    </w:p>
    <w:p w14:paraId="7498F8C3" w14:textId="49585442" w:rsidR="0072107A" w:rsidRPr="0053020D" w:rsidRDefault="00991855" w:rsidP="0072107A">
      <w:pPr>
        <w:spacing w:after="100"/>
        <w:ind w:left="567" w:hanging="567"/>
        <w:jc w:val="both"/>
        <w:rPr>
          <w:rFonts w:ascii="Arial" w:hAnsi="Arial"/>
          <w:sz w:val="18"/>
          <w:szCs w:val="18"/>
          <w:lang w:val="en-GB"/>
        </w:rPr>
      </w:pPr>
      <w:r w:rsidRPr="1FC9C6CB">
        <w:rPr>
          <w:rFonts w:ascii="Arial" w:eastAsia="Arial" w:hAnsi="Arial" w:cs="Arial"/>
          <w:sz w:val="18"/>
          <w:szCs w:val="18"/>
          <w:lang w:val="en-GB" w:bidi="en-US"/>
        </w:rPr>
        <w:t>9.3</w:t>
      </w:r>
      <w:r>
        <w:rPr>
          <w:rFonts w:eastAsia="Arial"/>
        </w:rPr>
        <w:tab/>
      </w:r>
      <w:r w:rsidRPr="1FC9C6CB">
        <w:rPr>
          <w:rFonts w:ascii="Arial" w:eastAsia="Arial" w:hAnsi="Arial" w:cs="Arial"/>
          <w:sz w:val="18"/>
          <w:szCs w:val="18"/>
          <w:lang w:val="en-GB" w:bidi="en-US"/>
        </w:rPr>
        <w:t xml:space="preserve">If no agreement can be reached in the </w:t>
      </w:r>
      <w:r w:rsidR="004A12BE" w:rsidRPr="1FC9C6CB">
        <w:rPr>
          <w:rFonts w:ascii="Arial" w:eastAsia="Arial" w:hAnsi="Arial" w:cs="Arial"/>
          <w:sz w:val="18"/>
          <w:szCs w:val="18"/>
          <w:lang w:val="en-GB" w:bidi="en-US"/>
        </w:rPr>
        <w:t xml:space="preserve">contradictory </w:t>
      </w:r>
      <w:r w:rsidRPr="1FC9C6CB">
        <w:rPr>
          <w:rFonts w:ascii="Arial" w:eastAsia="Arial" w:hAnsi="Arial" w:cs="Arial"/>
          <w:sz w:val="18"/>
          <w:szCs w:val="18"/>
          <w:lang w:val="en-GB" w:bidi="en-US"/>
        </w:rPr>
        <w:t xml:space="preserve">loss/damage assessment, the appointed </w:t>
      </w:r>
      <w:r w:rsidRPr="0011A47E">
        <w:rPr>
          <w:rFonts w:ascii="Arial" w:eastAsia="Arial" w:hAnsi="Arial" w:cs="Arial"/>
          <w:sz w:val="18"/>
          <w:szCs w:val="18"/>
          <w:lang w:val="en-GB" w:bidi="en-US"/>
        </w:rPr>
        <w:t>expert</w:t>
      </w:r>
      <w:r w:rsidRPr="1FC9C6CB">
        <w:rPr>
          <w:rFonts w:ascii="Arial" w:eastAsia="Arial" w:hAnsi="Arial" w:cs="Arial"/>
          <w:sz w:val="18"/>
          <w:szCs w:val="18"/>
          <w:lang w:val="en-GB" w:bidi="en-US"/>
        </w:rPr>
        <w:t xml:space="preserve"> must contact the Insurer without undue delay.</w:t>
      </w:r>
    </w:p>
    <w:p w14:paraId="2B8C4475" w14:textId="7108F78C" w:rsidR="0072107A" w:rsidRPr="0053020D" w:rsidRDefault="00991855" w:rsidP="0072107A">
      <w:pPr>
        <w:spacing w:after="100"/>
        <w:ind w:left="567" w:hanging="567"/>
        <w:jc w:val="both"/>
        <w:rPr>
          <w:rFonts w:ascii="Arial" w:hAnsi="Arial"/>
          <w:sz w:val="18"/>
          <w:szCs w:val="18"/>
          <w:lang w:val="en-GB"/>
        </w:rPr>
      </w:pPr>
      <w:r w:rsidRPr="0053020D">
        <w:rPr>
          <w:rFonts w:ascii="Arial" w:eastAsia="Arial" w:hAnsi="Arial" w:cs="Arial"/>
          <w:sz w:val="18"/>
          <w:lang w:val="en-GB" w:bidi="en-US"/>
        </w:rPr>
        <w:tab/>
      </w:r>
      <w:r w:rsidRPr="2EAC3824">
        <w:rPr>
          <w:rFonts w:ascii="Arial" w:eastAsia="Arial" w:hAnsi="Arial" w:cs="Arial"/>
          <w:sz w:val="18"/>
          <w:szCs w:val="18"/>
          <w:lang w:val="en-GB" w:bidi="en-US"/>
        </w:rPr>
        <w:t xml:space="preserve">The Insurer is responsible for deciding whether to carry out a technical expert </w:t>
      </w:r>
      <w:r w:rsidRPr="6F31F633">
        <w:rPr>
          <w:rFonts w:ascii="Arial" w:eastAsia="Arial" w:hAnsi="Arial" w:cs="Arial"/>
          <w:sz w:val="18"/>
          <w:szCs w:val="18"/>
          <w:lang w:val="en-GB" w:bidi="en-US"/>
        </w:rPr>
        <w:t>procedure</w:t>
      </w:r>
      <w:r w:rsidRPr="2EAC3824">
        <w:rPr>
          <w:rFonts w:ascii="Arial" w:eastAsia="Arial" w:hAnsi="Arial" w:cs="Arial"/>
          <w:sz w:val="18"/>
          <w:szCs w:val="18"/>
          <w:lang w:val="en-GB" w:bidi="en-US"/>
        </w:rPr>
        <w:t>.</w:t>
      </w:r>
    </w:p>
    <w:p w14:paraId="3F2AFA78" w14:textId="7C9A3E41" w:rsidR="0072107A" w:rsidRPr="0053020D" w:rsidRDefault="00991855" w:rsidP="0072107A">
      <w:pPr>
        <w:spacing w:after="100"/>
        <w:ind w:left="567" w:hanging="567"/>
        <w:jc w:val="both"/>
        <w:rPr>
          <w:rFonts w:ascii="Arial" w:hAnsi="Arial"/>
          <w:sz w:val="18"/>
          <w:lang w:val="en-GB"/>
        </w:rPr>
      </w:pPr>
      <w:r w:rsidRPr="0053020D">
        <w:rPr>
          <w:rFonts w:ascii="Arial" w:eastAsia="Arial" w:hAnsi="Arial" w:cs="Arial"/>
          <w:sz w:val="18"/>
          <w:lang w:val="en-GB" w:bidi="en-US"/>
        </w:rPr>
        <w:tab/>
        <w:t>The expert is not authorised to negotiate any settlement.</w:t>
      </w:r>
    </w:p>
    <w:p w14:paraId="556A9BEB" w14:textId="1A291D97" w:rsidR="00BA2847" w:rsidRPr="0053020D" w:rsidRDefault="00BA2847" w:rsidP="00BA2847">
      <w:pPr>
        <w:spacing w:after="100"/>
        <w:ind w:left="567" w:hanging="567"/>
        <w:jc w:val="both"/>
        <w:rPr>
          <w:rFonts w:ascii="Arial" w:hAnsi="Arial"/>
          <w:sz w:val="18"/>
          <w:lang w:val="en-GB"/>
        </w:rPr>
      </w:pPr>
      <w:r w:rsidRPr="0053020D">
        <w:rPr>
          <w:rFonts w:ascii="Arial" w:eastAsia="Arial" w:hAnsi="Arial" w:cs="Arial"/>
          <w:sz w:val="18"/>
          <w:lang w:val="en-GB" w:bidi="en-US"/>
        </w:rPr>
        <w:t>9.4</w:t>
      </w:r>
      <w:r w:rsidRPr="0053020D">
        <w:rPr>
          <w:rFonts w:ascii="Arial" w:eastAsia="Arial" w:hAnsi="Arial" w:cs="Arial"/>
          <w:sz w:val="18"/>
          <w:lang w:val="en-GB" w:bidi="en-US"/>
        </w:rPr>
        <w:tab/>
        <w:t xml:space="preserve">If the parties involved intend to additionally give the </w:t>
      </w:r>
      <w:r w:rsidR="00090E7E" w:rsidRPr="0097439A">
        <w:rPr>
          <w:rFonts w:ascii="Arial" w:eastAsia="Arial" w:hAnsi="Arial" w:cs="Arial"/>
          <w:sz w:val="18"/>
          <w:lang w:val="en-GB" w:bidi="en-US"/>
        </w:rPr>
        <w:t xml:space="preserve">contradictory </w:t>
      </w:r>
      <w:r w:rsidRPr="0097439A">
        <w:rPr>
          <w:rFonts w:ascii="Arial" w:eastAsia="Arial" w:hAnsi="Arial" w:cs="Arial"/>
          <w:sz w:val="18"/>
          <w:lang w:val="en-GB" w:bidi="en-US"/>
        </w:rPr>
        <w:t xml:space="preserve">loss/damage assessment a prejudicial effect with regard to other circumstances related to the </w:t>
      </w:r>
      <w:r w:rsidR="00FE3966" w:rsidRPr="0097439A">
        <w:rPr>
          <w:rFonts w:ascii="Arial" w:eastAsia="Arial" w:hAnsi="Arial" w:cs="Arial"/>
          <w:sz w:val="18"/>
          <w:lang w:val="en-GB" w:bidi="en-US"/>
        </w:rPr>
        <w:t>accident</w:t>
      </w:r>
      <w:r w:rsidRPr="0097439A">
        <w:rPr>
          <w:rFonts w:ascii="Arial" w:eastAsia="Arial" w:hAnsi="Arial" w:cs="Arial"/>
          <w:sz w:val="18"/>
          <w:lang w:val="en-GB" w:bidi="en-US"/>
        </w:rPr>
        <w:t>, especially with regard to the cause of the loss/damage,</w:t>
      </w:r>
      <w:r w:rsidRPr="0053020D">
        <w:rPr>
          <w:rFonts w:ascii="Arial" w:eastAsia="Arial" w:hAnsi="Arial" w:cs="Arial"/>
          <w:sz w:val="18"/>
          <w:lang w:val="en-GB" w:bidi="en-US"/>
        </w:rPr>
        <w:t xml:space="preserve"> this must be expressly agreed in advance.</w:t>
      </w:r>
    </w:p>
    <w:p w14:paraId="75EC6839" w14:textId="77777777" w:rsidR="00BA2847" w:rsidRPr="0053020D" w:rsidRDefault="00BA2847" w:rsidP="00BA2847">
      <w:pPr>
        <w:spacing w:after="100"/>
        <w:ind w:left="567" w:hanging="567"/>
        <w:jc w:val="both"/>
        <w:rPr>
          <w:rFonts w:ascii="Arial" w:hAnsi="Arial"/>
          <w:sz w:val="18"/>
          <w:lang w:val="en-GB"/>
        </w:rPr>
      </w:pPr>
      <w:r w:rsidRPr="0053020D">
        <w:rPr>
          <w:rFonts w:ascii="Arial" w:eastAsia="Arial" w:hAnsi="Arial" w:cs="Arial"/>
          <w:sz w:val="18"/>
          <w:lang w:val="en-GB" w:bidi="en-US"/>
        </w:rPr>
        <w:t>9.4.1</w:t>
      </w:r>
      <w:r w:rsidRPr="0053020D">
        <w:rPr>
          <w:rFonts w:ascii="Arial" w:eastAsia="Arial" w:hAnsi="Arial" w:cs="Arial"/>
          <w:sz w:val="18"/>
          <w:lang w:val="en-GB" w:bidi="en-US"/>
        </w:rPr>
        <w:tab/>
        <w:t>The Insured may only make a statement in this respect with the Insurer’s explicit consent. Under no circumstances may an agreement regarding the Insurer’s liability be made.</w:t>
      </w:r>
    </w:p>
    <w:p w14:paraId="21846638" w14:textId="3EEAB94D" w:rsidR="00E47281" w:rsidRPr="0053020D" w:rsidRDefault="00BA2847" w:rsidP="00E47281">
      <w:pPr>
        <w:spacing w:after="100"/>
        <w:ind w:left="567" w:hanging="567"/>
        <w:jc w:val="both"/>
        <w:rPr>
          <w:rFonts w:ascii="Arial" w:hAnsi="Arial"/>
          <w:sz w:val="18"/>
          <w:lang w:val="en-GB"/>
        </w:rPr>
      </w:pPr>
      <w:r w:rsidRPr="0053020D">
        <w:rPr>
          <w:rFonts w:ascii="Arial" w:eastAsia="Arial" w:hAnsi="Arial" w:cs="Arial"/>
          <w:sz w:val="18"/>
          <w:lang w:val="en-GB" w:bidi="en-US"/>
        </w:rPr>
        <w:t>9.4.2</w:t>
      </w:r>
      <w:r w:rsidRPr="0053020D">
        <w:rPr>
          <w:rFonts w:ascii="Arial" w:eastAsia="Arial" w:hAnsi="Arial" w:cs="Arial"/>
          <w:sz w:val="18"/>
          <w:lang w:val="en-GB" w:bidi="en-US"/>
        </w:rPr>
        <w:tab/>
        <w:t xml:space="preserve">If such an agreement was made, </w:t>
      </w:r>
      <w:r w:rsidR="000C1DC9">
        <w:rPr>
          <w:rFonts w:ascii="Arial" w:eastAsia="Arial" w:hAnsi="Arial" w:cs="Arial"/>
          <w:sz w:val="18"/>
          <w:lang w:val="en-GB" w:bidi="en-US"/>
        </w:rPr>
        <w:t xml:space="preserve">Clause </w:t>
      </w:r>
      <w:r w:rsidRPr="0053020D">
        <w:rPr>
          <w:rFonts w:ascii="Arial" w:eastAsia="Arial" w:hAnsi="Arial" w:cs="Arial"/>
          <w:sz w:val="18"/>
          <w:lang w:val="en-GB" w:bidi="en-US"/>
        </w:rPr>
        <w:t>5.2.2 sentence 1 of these instructions does not apply; Clause 5.2.1 applies correspondingly.</w:t>
      </w:r>
    </w:p>
    <w:p w14:paraId="012EED3A" w14:textId="77777777" w:rsidR="003A7131" w:rsidRPr="0053020D" w:rsidRDefault="003A7131" w:rsidP="0072107A">
      <w:pPr>
        <w:spacing w:after="100"/>
        <w:ind w:left="567" w:hanging="567"/>
        <w:jc w:val="both"/>
        <w:rPr>
          <w:rFonts w:ascii="Arial" w:hAnsi="Arial"/>
          <w:sz w:val="18"/>
          <w:lang w:val="en-GB"/>
        </w:rPr>
      </w:pPr>
    </w:p>
    <w:p w14:paraId="6ED7AFBF" w14:textId="77777777" w:rsidR="00991855" w:rsidRPr="0053020D" w:rsidRDefault="00991855" w:rsidP="0072107A">
      <w:pPr>
        <w:keepNext/>
        <w:spacing w:after="100"/>
        <w:jc w:val="both"/>
        <w:rPr>
          <w:rFonts w:ascii="Arial" w:hAnsi="Arial" w:cs="Arial"/>
          <w:lang w:val="en-GB"/>
        </w:rPr>
        <w:sectPr w:rsidR="00991855" w:rsidRPr="0053020D" w:rsidSect="0072107A">
          <w:type w:val="continuous"/>
          <w:pgSz w:w="11907" w:h="16840" w:code="9"/>
          <w:pgMar w:top="669" w:right="850" w:bottom="567" w:left="850" w:header="357" w:footer="351" w:gutter="0"/>
          <w:cols w:num="2" w:space="567"/>
          <w:noEndnote/>
          <w:titlePg/>
          <w:docGrid w:linePitch="272"/>
        </w:sectPr>
      </w:pPr>
    </w:p>
    <w:p w14:paraId="7B1CDFF6" w14:textId="77777777" w:rsidR="009B7E00" w:rsidRPr="0053020D" w:rsidRDefault="009B7E00" w:rsidP="0072107A">
      <w:pPr>
        <w:spacing w:after="100"/>
        <w:jc w:val="both"/>
        <w:rPr>
          <w:lang w:val="en-GB"/>
        </w:rPr>
      </w:pPr>
    </w:p>
    <w:sectPr w:rsidR="009B7E00" w:rsidRPr="0053020D" w:rsidSect="0072107A">
      <w:type w:val="continuous"/>
      <w:pgSz w:w="11907" w:h="16840" w:code="9"/>
      <w:pgMar w:top="1066" w:right="850" w:bottom="567" w:left="850" w:header="357" w:footer="351" w:gutter="0"/>
      <w:cols w:space="567"/>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A46F2" w14:textId="77777777" w:rsidR="00F43F12" w:rsidRDefault="00F43F12">
      <w:r>
        <w:separator/>
      </w:r>
    </w:p>
  </w:endnote>
  <w:endnote w:type="continuationSeparator" w:id="0">
    <w:p w14:paraId="03E6E28D" w14:textId="77777777" w:rsidR="00F43F12" w:rsidRDefault="00F43F12">
      <w:r>
        <w:continuationSeparator/>
      </w:r>
    </w:p>
  </w:endnote>
  <w:endnote w:type="continuationNotice" w:id="1">
    <w:p w14:paraId="2116432A" w14:textId="77777777" w:rsidR="00F43F12" w:rsidRDefault="00F43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1AD1" w14:textId="77777777" w:rsidR="00B52309" w:rsidRDefault="00B523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22C2" w14:textId="01080D65" w:rsidR="004F3A96" w:rsidRPr="001A1842" w:rsidRDefault="00200998" w:rsidP="001A1842">
    <w:pPr>
      <w:pStyle w:val="Fuzeile"/>
      <w:tabs>
        <w:tab w:val="clear" w:pos="4536"/>
        <w:tab w:val="clear" w:pos="9072"/>
        <w:tab w:val="left" w:pos="9213"/>
        <w:tab w:val="right" w:pos="10205"/>
      </w:tabs>
      <w:rPr>
        <w:rFonts w:ascii="Arial" w:hAnsi="Arial" w:cs="Arial"/>
        <w:sz w:val="16"/>
      </w:rPr>
    </w:pPr>
    <w:r>
      <w:rPr>
        <w:rFonts w:ascii="Arial" w:eastAsia="Arial" w:hAnsi="Arial" w:cs="Arial"/>
        <w:noProof/>
        <w:sz w:val="16"/>
        <w:lang w:bidi="en-US"/>
      </w:rPr>
      <mc:AlternateContent>
        <mc:Choice Requires="wps">
          <w:drawing>
            <wp:anchor distT="0" distB="0" distL="114300" distR="114300" simplePos="0" relativeHeight="251658752" behindDoc="1" locked="1" layoutInCell="0" allowOverlap="1" wp14:anchorId="3E3B705C" wp14:editId="5B96E432">
              <wp:simplePos x="0" y="0"/>
              <wp:positionH relativeFrom="column">
                <wp:posOffset>10795</wp:posOffset>
              </wp:positionH>
              <wp:positionV relativeFrom="paragraph">
                <wp:posOffset>-17780</wp:posOffset>
              </wp:positionV>
              <wp:extent cx="4572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DF065"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4F3A96" w:rsidRPr="00E761CF">
      <w:rPr>
        <w:rFonts w:ascii="Arial" w:eastAsia="Arial" w:hAnsi="Arial" w:cs="Arial"/>
        <w:noProof/>
        <w:sz w:val="16"/>
        <w:lang w:bidi="en-US"/>
      </w:rPr>
      <w:t xml:space="preserve">Instructions for </w:t>
    </w:r>
    <w:r w:rsidR="00755993">
      <w:rPr>
        <w:rFonts w:ascii="Arial" w:eastAsia="Arial" w:hAnsi="Arial" w:cs="Arial"/>
        <w:noProof/>
        <w:sz w:val="16"/>
        <w:lang w:bidi="en-US"/>
      </w:rPr>
      <w:t xml:space="preserve">Technical </w:t>
    </w:r>
    <w:r w:rsidR="004F3A96" w:rsidRPr="00E761CF">
      <w:rPr>
        <w:rFonts w:ascii="Arial" w:eastAsia="Arial" w:hAnsi="Arial" w:cs="Arial"/>
        <w:noProof/>
        <w:sz w:val="16"/>
        <w:lang w:bidi="en-US"/>
      </w:rPr>
      <w:t>Experts in Inland Navigation 2024, July 2024</w:t>
    </w:r>
    <w:r w:rsidR="004F3A96" w:rsidRPr="00E761CF">
      <w:rPr>
        <w:rFonts w:ascii="Arial" w:eastAsia="Arial" w:hAnsi="Arial" w:cs="Arial"/>
        <w:noProof/>
        <w:sz w:val="16"/>
        <w:lang w:bidi="en-US"/>
      </w:rPr>
      <w:tab/>
      <w:t>Page</w:t>
    </w:r>
    <w:r w:rsidR="004F3A96" w:rsidRPr="00E761CF">
      <w:rPr>
        <w:rFonts w:ascii="Arial" w:eastAsia="Arial" w:hAnsi="Arial" w:cs="Arial"/>
        <w:noProof/>
        <w:sz w:val="16"/>
        <w:lang w:bidi="en-US"/>
      </w:rPr>
      <w:tab/>
    </w:r>
    <w:r w:rsidR="004F3A96" w:rsidRPr="0072107A">
      <w:rPr>
        <w:rFonts w:ascii="Arial" w:eastAsia="Arial" w:hAnsi="Arial" w:cs="Arial"/>
        <w:sz w:val="16"/>
        <w:lang w:bidi="en-US"/>
      </w:rPr>
      <w:fldChar w:fldCharType="begin"/>
    </w:r>
    <w:r w:rsidR="004F3A96" w:rsidRPr="0072107A">
      <w:rPr>
        <w:rFonts w:ascii="Arial" w:eastAsia="Arial" w:hAnsi="Arial" w:cs="Arial"/>
        <w:sz w:val="16"/>
        <w:lang w:bidi="en-US"/>
      </w:rPr>
      <w:instrText xml:space="preserve"> PAGE  \* MERGEFORMAT </w:instrText>
    </w:r>
    <w:r w:rsidR="004F3A96" w:rsidRPr="0072107A">
      <w:rPr>
        <w:rFonts w:ascii="Arial" w:eastAsia="Arial" w:hAnsi="Arial" w:cs="Arial"/>
        <w:sz w:val="16"/>
        <w:lang w:bidi="en-US"/>
      </w:rPr>
      <w:fldChar w:fldCharType="separate"/>
    </w:r>
    <w:r w:rsidR="004C2C42">
      <w:rPr>
        <w:rFonts w:ascii="Arial" w:eastAsia="Arial" w:hAnsi="Arial" w:cs="Arial"/>
        <w:noProof/>
        <w:sz w:val="16"/>
        <w:lang w:bidi="en-US"/>
      </w:rPr>
      <w:t>2</w:t>
    </w:r>
    <w:r w:rsidR="004F3A96" w:rsidRPr="0072107A">
      <w:rPr>
        <w:rFonts w:ascii="Arial" w:eastAsia="Arial" w:hAnsi="Arial" w:cs="Arial"/>
        <w:sz w:val="16"/>
        <w:lang w:bidi="en-US"/>
      </w:rPr>
      <w:fldChar w:fldCharType="end"/>
    </w:r>
    <w:r w:rsidR="004F3A96" w:rsidRPr="0072107A">
      <w:rPr>
        <w:rFonts w:ascii="Arial" w:eastAsia="Arial" w:hAnsi="Arial" w:cs="Arial"/>
        <w:sz w:val="16"/>
        <w:lang w:bidi="en-US"/>
      </w:rPr>
      <w:t xml:space="preserve"> / </w:t>
    </w:r>
    <w:r w:rsidR="004F3A96" w:rsidRPr="0072107A">
      <w:rPr>
        <w:rFonts w:ascii="Arial" w:eastAsia="Arial" w:hAnsi="Arial" w:cs="Arial"/>
        <w:sz w:val="16"/>
        <w:lang w:bidi="en-US"/>
      </w:rPr>
      <w:fldChar w:fldCharType="begin"/>
    </w:r>
    <w:r w:rsidR="004F3A96" w:rsidRPr="0072107A">
      <w:rPr>
        <w:rFonts w:ascii="Arial" w:eastAsia="Arial" w:hAnsi="Arial" w:cs="Arial"/>
        <w:sz w:val="16"/>
        <w:lang w:bidi="en-US"/>
      </w:rPr>
      <w:instrText xml:space="preserve"> NUMPAGES  \* MERGEFORMAT </w:instrText>
    </w:r>
    <w:r w:rsidR="004F3A96" w:rsidRPr="0072107A">
      <w:rPr>
        <w:rFonts w:ascii="Arial" w:eastAsia="Arial" w:hAnsi="Arial" w:cs="Arial"/>
        <w:sz w:val="16"/>
        <w:lang w:bidi="en-US"/>
      </w:rPr>
      <w:fldChar w:fldCharType="separate"/>
    </w:r>
    <w:r w:rsidR="004C2C42">
      <w:rPr>
        <w:rFonts w:ascii="Arial" w:eastAsia="Arial" w:hAnsi="Arial" w:cs="Arial"/>
        <w:noProof/>
        <w:sz w:val="16"/>
        <w:lang w:bidi="en-US"/>
      </w:rPr>
      <w:t>3</w:t>
    </w:r>
    <w:r w:rsidR="004F3A96" w:rsidRPr="0072107A">
      <w:rPr>
        <w:rFonts w:ascii="Arial" w:eastAsia="Arial" w:hAnsi="Arial" w:cs="Arial"/>
        <w:sz w:val="16"/>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85AE" w14:textId="6E6C6938" w:rsidR="004F3A96" w:rsidRPr="0072107A" w:rsidRDefault="00200998" w:rsidP="0072107A">
    <w:pPr>
      <w:pStyle w:val="Fuzeile"/>
      <w:tabs>
        <w:tab w:val="clear" w:pos="4536"/>
        <w:tab w:val="clear" w:pos="9072"/>
        <w:tab w:val="left" w:pos="9213"/>
        <w:tab w:val="right" w:pos="10205"/>
      </w:tabs>
      <w:rPr>
        <w:rFonts w:ascii="Arial" w:hAnsi="Arial" w:cs="Arial"/>
        <w:sz w:val="16"/>
      </w:rPr>
    </w:pPr>
    <w:r>
      <w:rPr>
        <w:rFonts w:ascii="Arial" w:eastAsia="Arial" w:hAnsi="Arial" w:cs="Arial"/>
        <w:noProof/>
        <w:sz w:val="16"/>
        <w:lang w:bidi="en-US"/>
      </w:rPr>
      <mc:AlternateContent>
        <mc:Choice Requires="wps">
          <w:drawing>
            <wp:anchor distT="0" distB="0" distL="114300" distR="114300" simplePos="0" relativeHeight="251657728" behindDoc="1" locked="1" layoutInCell="0" allowOverlap="1" wp14:anchorId="3708FABC" wp14:editId="1B087E0F">
              <wp:simplePos x="0" y="0"/>
              <wp:positionH relativeFrom="column">
                <wp:posOffset>10795</wp:posOffset>
              </wp:positionH>
              <wp:positionV relativeFrom="paragraph">
                <wp:posOffset>-17780</wp:posOffset>
              </wp:positionV>
              <wp:extent cx="4572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4F9F6"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4F3A96" w:rsidRPr="00E761CF">
      <w:rPr>
        <w:rFonts w:ascii="Arial" w:eastAsia="Arial" w:hAnsi="Arial" w:cs="Arial"/>
        <w:noProof/>
        <w:sz w:val="16"/>
        <w:lang w:bidi="en-US"/>
      </w:rPr>
      <w:t xml:space="preserve">Instructions for </w:t>
    </w:r>
    <w:r w:rsidR="00CE5CAB">
      <w:rPr>
        <w:rFonts w:ascii="Arial" w:eastAsia="Arial" w:hAnsi="Arial" w:cs="Arial"/>
        <w:noProof/>
        <w:sz w:val="16"/>
        <w:lang w:bidi="en-US"/>
      </w:rPr>
      <w:t xml:space="preserve">Technical </w:t>
    </w:r>
    <w:r w:rsidR="004F3A96" w:rsidRPr="00E761CF">
      <w:rPr>
        <w:rFonts w:ascii="Arial" w:eastAsia="Arial" w:hAnsi="Arial" w:cs="Arial"/>
        <w:noProof/>
        <w:sz w:val="16"/>
        <w:lang w:bidi="en-US"/>
      </w:rPr>
      <w:t>Experts in Inland Navigation 2024, July 2024</w:t>
    </w:r>
    <w:r w:rsidR="004F3A96" w:rsidRPr="00E761CF">
      <w:rPr>
        <w:rFonts w:ascii="Arial" w:eastAsia="Arial" w:hAnsi="Arial" w:cs="Arial"/>
        <w:noProof/>
        <w:sz w:val="16"/>
        <w:lang w:bidi="en-US"/>
      </w:rPr>
      <w:tab/>
      <w:t>Page</w:t>
    </w:r>
    <w:r w:rsidR="004F3A96" w:rsidRPr="00E761CF">
      <w:rPr>
        <w:rFonts w:ascii="Arial" w:eastAsia="Arial" w:hAnsi="Arial" w:cs="Arial"/>
        <w:noProof/>
        <w:sz w:val="16"/>
        <w:lang w:bidi="en-US"/>
      </w:rPr>
      <w:tab/>
    </w:r>
    <w:r w:rsidR="004F3A96" w:rsidRPr="0072107A">
      <w:rPr>
        <w:rFonts w:ascii="Arial" w:eastAsia="Arial" w:hAnsi="Arial" w:cs="Arial"/>
        <w:sz w:val="16"/>
        <w:lang w:bidi="en-US"/>
      </w:rPr>
      <w:fldChar w:fldCharType="begin"/>
    </w:r>
    <w:r w:rsidR="004F3A96" w:rsidRPr="0072107A">
      <w:rPr>
        <w:rFonts w:ascii="Arial" w:eastAsia="Arial" w:hAnsi="Arial" w:cs="Arial"/>
        <w:sz w:val="16"/>
        <w:lang w:bidi="en-US"/>
      </w:rPr>
      <w:instrText xml:space="preserve"> PAGE  \* MERGEFORMAT </w:instrText>
    </w:r>
    <w:r w:rsidR="004F3A96" w:rsidRPr="0072107A">
      <w:rPr>
        <w:rFonts w:ascii="Arial" w:eastAsia="Arial" w:hAnsi="Arial" w:cs="Arial"/>
        <w:sz w:val="16"/>
        <w:lang w:bidi="en-US"/>
      </w:rPr>
      <w:fldChar w:fldCharType="separate"/>
    </w:r>
    <w:r w:rsidR="004C2C42">
      <w:rPr>
        <w:rFonts w:ascii="Arial" w:eastAsia="Arial" w:hAnsi="Arial" w:cs="Arial"/>
        <w:noProof/>
        <w:sz w:val="16"/>
        <w:lang w:bidi="en-US"/>
      </w:rPr>
      <w:t>1</w:t>
    </w:r>
    <w:r w:rsidR="004F3A96" w:rsidRPr="0072107A">
      <w:rPr>
        <w:rFonts w:ascii="Arial" w:eastAsia="Arial" w:hAnsi="Arial" w:cs="Arial"/>
        <w:sz w:val="16"/>
        <w:lang w:bidi="en-US"/>
      </w:rPr>
      <w:fldChar w:fldCharType="end"/>
    </w:r>
    <w:r w:rsidR="004F3A96" w:rsidRPr="0072107A">
      <w:rPr>
        <w:rFonts w:ascii="Arial" w:eastAsia="Arial" w:hAnsi="Arial" w:cs="Arial"/>
        <w:sz w:val="16"/>
        <w:lang w:bidi="en-US"/>
      </w:rPr>
      <w:t xml:space="preserve"> / </w:t>
    </w:r>
    <w:r w:rsidR="004F3A96" w:rsidRPr="0072107A">
      <w:rPr>
        <w:rFonts w:ascii="Arial" w:eastAsia="Arial" w:hAnsi="Arial" w:cs="Arial"/>
        <w:sz w:val="16"/>
        <w:lang w:bidi="en-US"/>
      </w:rPr>
      <w:fldChar w:fldCharType="begin"/>
    </w:r>
    <w:r w:rsidR="004F3A96" w:rsidRPr="0072107A">
      <w:rPr>
        <w:rFonts w:ascii="Arial" w:eastAsia="Arial" w:hAnsi="Arial" w:cs="Arial"/>
        <w:sz w:val="16"/>
        <w:lang w:bidi="en-US"/>
      </w:rPr>
      <w:instrText xml:space="preserve"> NUMPAGES  \* MERGEFORMAT </w:instrText>
    </w:r>
    <w:r w:rsidR="004F3A96" w:rsidRPr="0072107A">
      <w:rPr>
        <w:rFonts w:ascii="Arial" w:eastAsia="Arial" w:hAnsi="Arial" w:cs="Arial"/>
        <w:sz w:val="16"/>
        <w:lang w:bidi="en-US"/>
      </w:rPr>
      <w:fldChar w:fldCharType="separate"/>
    </w:r>
    <w:r w:rsidR="004F3A96">
      <w:rPr>
        <w:rFonts w:ascii="Arial" w:eastAsia="Arial" w:hAnsi="Arial" w:cs="Arial"/>
        <w:noProof/>
        <w:sz w:val="16"/>
        <w:lang w:bidi="en-US"/>
      </w:rPr>
      <w:t>3</w:t>
    </w:r>
    <w:r w:rsidR="004F3A96" w:rsidRPr="0072107A">
      <w:rPr>
        <w:rFonts w:ascii="Arial" w:eastAsia="Arial" w:hAnsi="Arial" w:cs="Arial"/>
        <w:sz w:val="16"/>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3503" w14:textId="77777777" w:rsidR="00F43F12" w:rsidRDefault="00F43F12">
      <w:r>
        <w:separator/>
      </w:r>
    </w:p>
  </w:footnote>
  <w:footnote w:type="continuationSeparator" w:id="0">
    <w:p w14:paraId="79DCCEFF" w14:textId="77777777" w:rsidR="00F43F12" w:rsidRDefault="00F43F12">
      <w:r>
        <w:continuationSeparator/>
      </w:r>
    </w:p>
  </w:footnote>
  <w:footnote w:type="continuationNotice" w:id="1">
    <w:p w14:paraId="783748C4" w14:textId="77777777" w:rsidR="00F43F12" w:rsidRDefault="00F43F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5F49" w14:textId="77777777" w:rsidR="00B52309" w:rsidRDefault="00B523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2E68" w14:textId="2BE5928B" w:rsidR="004C2C42" w:rsidRDefault="004C2C42" w:rsidP="0072107A">
    <w:pPr>
      <w:pStyle w:val="Kopfzeile"/>
      <w:spacing w:after="100"/>
      <w:rPr>
        <w:rFonts w:ascii="Arial" w:hAnsi="Arial" w:cs="Arial"/>
        <w:b/>
        <w:sz w:val="24"/>
      </w:rPr>
    </w:pPr>
  </w:p>
  <w:p w14:paraId="602D484F" w14:textId="421B054C" w:rsidR="004C2C42" w:rsidRDefault="00200998" w:rsidP="0072107A">
    <w:pPr>
      <w:pStyle w:val="Kopfzeile"/>
      <w:spacing w:after="100"/>
      <w:rPr>
        <w:rFonts w:ascii="Arial" w:hAnsi="Arial" w:cs="Arial"/>
        <w:b/>
        <w:sz w:val="24"/>
      </w:rPr>
    </w:pPr>
    <w:r>
      <w:rPr>
        <w:rFonts w:ascii="Arial" w:eastAsia="Arial" w:hAnsi="Arial" w:cs="Arial"/>
        <w:b/>
        <w:noProof/>
        <w:sz w:val="24"/>
        <w:lang w:bidi="en-US"/>
      </w:rPr>
      <w:drawing>
        <wp:anchor distT="0" distB="0" distL="114300" distR="114300" simplePos="0" relativeHeight="251656704" behindDoc="0" locked="0" layoutInCell="0" allowOverlap="1" wp14:anchorId="6D99BED9" wp14:editId="277B593B">
          <wp:simplePos x="0" y="0"/>
          <wp:positionH relativeFrom="column">
            <wp:posOffset>0</wp:posOffset>
          </wp:positionH>
          <wp:positionV relativeFrom="paragraph">
            <wp:posOffset>59055</wp:posOffset>
          </wp:positionV>
          <wp:extent cx="2343150" cy="409575"/>
          <wp:effectExtent l="0" t="0" r="0" b="0"/>
          <wp:wrapNone/>
          <wp:docPr id="10" name="Bild 10"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pic:spPr>
              </pic:pic>
            </a:graphicData>
          </a:graphic>
          <wp14:sizeRelH relativeFrom="page">
            <wp14:pctWidth>0</wp14:pctWidth>
          </wp14:sizeRelH>
          <wp14:sizeRelV relativeFrom="page">
            <wp14:pctHeight>0</wp14:pctHeight>
          </wp14:sizeRelV>
        </wp:anchor>
      </w:drawing>
    </w:r>
  </w:p>
  <w:p w14:paraId="443BFAB5" w14:textId="77777777" w:rsidR="004C2C42" w:rsidRDefault="004C2C42" w:rsidP="00E420F4">
    <w:pPr>
      <w:pStyle w:val="Kopfzeile"/>
      <w:spacing w:after="100"/>
      <w:jc w:val="both"/>
      <w:rPr>
        <w:rFonts w:ascii="Arial" w:hAnsi="Arial" w:cs="Arial"/>
        <w:b/>
        <w:sz w:val="24"/>
      </w:rPr>
    </w:pPr>
  </w:p>
  <w:p w14:paraId="4C0DBCD5" w14:textId="77777777" w:rsidR="004F3A96" w:rsidRPr="0072107A" w:rsidRDefault="004F3A96" w:rsidP="0072107A">
    <w:pPr>
      <w:pStyle w:val="Kopfzeile"/>
      <w:spacing w:after="100"/>
      <w:rPr>
        <w:rFonts w:ascii="Arial" w:hAnsi="Arial" w:cs="Arial"/>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944E" w14:textId="77777777" w:rsidR="004C2C42" w:rsidRDefault="004C2C42" w:rsidP="0072107A">
    <w:pPr>
      <w:pStyle w:val="Kopfzeile"/>
      <w:spacing w:after="100"/>
      <w:rPr>
        <w:rFonts w:ascii="Arial" w:hAnsi="Arial" w:cs="Arial"/>
        <w:b/>
        <w:sz w:val="24"/>
      </w:rPr>
    </w:pPr>
  </w:p>
  <w:p w14:paraId="7D9D4B66" w14:textId="77777777" w:rsidR="004C2C42" w:rsidRDefault="004C2C42" w:rsidP="0072107A">
    <w:pPr>
      <w:pStyle w:val="Kopfzeile"/>
      <w:spacing w:after="100"/>
      <w:rPr>
        <w:rFonts w:ascii="Arial" w:hAnsi="Arial" w:cs="Arial"/>
        <w:b/>
        <w:sz w:val="24"/>
      </w:rPr>
    </w:pPr>
  </w:p>
  <w:p w14:paraId="16628ACF" w14:textId="3BAB916C" w:rsidR="004F3A96" w:rsidRPr="0072107A" w:rsidRDefault="00200998" w:rsidP="0072107A">
    <w:pPr>
      <w:pStyle w:val="Kopfzeile"/>
      <w:spacing w:after="100"/>
      <w:rPr>
        <w:rFonts w:ascii="Arial" w:hAnsi="Arial" w:cs="Arial"/>
        <w:b/>
        <w:sz w:val="24"/>
      </w:rPr>
    </w:pPr>
    <w:r>
      <w:rPr>
        <w:rFonts w:ascii="Arial" w:eastAsia="Arial" w:hAnsi="Arial" w:cs="Arial"/>
        <w:b/>
        <w:noProof/>
        <w:sz w:val="24"/>
        <w:lang w:bidi="en-US"/>
      </w:rPr>
      <w:drawing>
        <wp:anchor distT="0" distB="0" distL="114300" distR="114300" simplePos="0" relativeHeight="251655680" behindDoc="0" locked="0" layoutInCell="0" allowOverlap="1" wp14:anchorId="0952580F" wp14:editId="02E58EFF">
          <wp:simplePos x="0" y="0"/>
          <wp:positionH relativeFrom="column">
            <wp:posOffset>0</wp:posOffset>
          </wp:positionH>
          <wp:positionV relativeFrom="paragraph">
            <wp:posOffset>-437515</wp:posOffset>
          </wp:positionV>
          <wp:extent cx="2343150" cy="409575"/>
          <wp:effectExtent l="0" t="0" r="0" b="0"/>
          <wp:wrapNone/>
          <wp:docPr id="9" name="Bild 9"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pic:spPr>
              </pic:pic>
            </a:graphicData>
          </a:graphic>
          <wp14:sizeRelH relativeFrom="page">
            <wp14:pctWidth>0</wp14:pctWidth>
          </wp14:sizeRelH>
          <wp14:sizeRelV relativeFrom="page">
            <wp14:pctHeight>0</wp14:pctHeight>
          </wp14:sizeRelV>
        </wp:anchor>
      </w:drawing>
    </w:r>
  </w:p>
  <w:p w14:paraId="5D73D953" w14:textId="07BA9096" w:rsidR="004F3A96" w:rsidRPr="0072107A" w:rsidRDefault="004F3A96" w:rsidP="0072107A">
    <w:pPr>
      <w:pStyle w:val="Textkrper2"/>
      <w:pBdr>
        <w:bottom w:val="single" w:sz="4" w:space="1" w:color="auto"/>
      </w:pBdr>
      <w:rPr>
        <w:sz w:val="20"/>
      </w:rPr>
    </w:pPr>
    <w:r w:rsidRPr="0072107A">
      <w:rPr>
        <w:sz w:val="20"/>
        <w:lang w:bidi="en-US"/>
      </w:rPr>
      <w:t xml:space="preserve">Non-binding </w:t>
    </w:r>
    <w:r w:rsidR="00E5197E">
      <w:rPr>
        <w:sz w:val="20"/>
        <w:lang w:bidi="en-US"/>
      </w:rPr>
      <w:t>r</w:t>
    </w:r>
    <w:r w:rsidRPr="0072107A">
      <w:rPr>
        <w:sz w:val="20"/>
        <w:lang w:bidi="en-US"/>
      </w:rPr>
      <w:t xml:space="preserve">ecommendations </w:t>
    </w:r>
    <w:r w:rsidR="00E5197E">
      <w:rPr>
        <w:sz w:val="20"/>
        <w:lang w:bidi="en-US"/>
      </w:rPr>
      <w:t>by</w:t>
    </w:r>
    <w:r w:rsidRPr="0072107A">
      <w:rPr>
        <w:sz w:val="20"/>
        <w:lang w:bidi="en-US"/>
      </w:rPr>
      <w:t xml:space="preserve"> the German Insurance Association (GDV)</w:t>
    </w:r>
    <w:r w:rsidR="00187585">
      <w:rPr>
        <w:sz w:val="20"/>
        <w:lang w:bidi="en-US"/>
      </w:rPr>
      <w:t xml:space="preserve"> </w:t>
    </w:r>
    <w:r w:rsidRPr="0072107A">
      <w:rPr>
        <w:sz w:val="20"/>
        <w:lang w:bidi="en-US"/>
      </w:rPr>
      <w:t xml:space="preserve">for </w:t>
    </w:r>
    <w:r w:rsidR="00E5197E">
      <w:rPr>
        <w:sz w:val="20"/>
        <w:lang w:bidi="en-US"/>
      </w:rPr>
      <w:t>optional</w:t>
    </w:r>
    <w:r w:rsidRPr="0072107A">
      <w:rPr>
        <w:sz w:val="20"/>
        <w:lang w:bidi="en-US"/>
      </w:rPr>
      <w:t xml:space="preserve"> </w:t>
    </w:r>
    <w:r w:rsidR="00E5197E">
      <w:rPr>
        <w:sz w:val="20"/>
        <w:lang w:bidi="en-US"/>
      </w:rPr>
      <w:t>u</w:t>
    </w:r>
    <w:r w:rsidRPr="0072107A">
      <w:rPr>
        <w:sz w:val="20"/>
        <w:lang w:bidi="en-US"/>
      </w:rPr>
      <w:t>se. Other conditions may be agreed.</w:t>
    </w:r>
    <w:r w:rsidR="00187585">
      <w:rPr>
        <w:sz w:val="20"/>
        <w:lang w:bidi="en-US"/>
      </w:rPr>
      <w:t xml:space="preserve"> </w:t>
    </w:r>
    <w:r w:rsidRPr="0072107A">
      <w:rPr>
        <w:sz w:val="20"/>
        <w:lang w:bidi="en-US"/>
      </w:rPr>
      <w:t>In case of deviations</w:t>
    </w:r>
    <w:r w:rsidR="00187585">
      <w:rPr>
        <w:sz w:val="20"/>
        <w:lang w:bidi="en-US"/>
      </w:rPr>
      <w:t xml:space="preserve"> </w:t>
    </w:r>
    <w:r w:rsidRPr="0072107A">
      <w:rPr>
        <w:sz w:val="20"/>
        <w:lang w:bidi="en-US"/>
      </w:rPr>
      <w:t xml:space="preserve">the German wording shall prevail.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24"/>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70"/>
    <w:rsid w:val="00000170"/>
    <w:rsid w:val="000118DB"/>
    <w:rsid w:val="0001444D"/>
    <w:rsid w:val="00016E76"/>
    <w:rsid w:val="00023DBD"/>
    <w:rsid w:val="00024858"/>
    <w:rsid w:val="000257FE"/>
    <w:rsid w:val="000269A5"/>
    <w:rsid w:val="0002727F"/>
    <w:rsid w:val="0002770F"/>
    <w:rsid w:val="00031EAA"/>
    <w:rsid w:val="00034C5B"/>
    <w:rsid w:val="00043977"/>
    <w:rsid w:val="0004466D"/>
    <w:rsid w:val="000470B2"/>
    <w:rsid w:val="00050545"/>
    <w:rsid w:val="00052ABA"/>
    <w:rsid w:val="00056C41"/>
    <w:rsid w:val="00057E64"/>
    <w:rsid w:val="00060BA2"/>
    <w:rsid w:val="0006130B"/>
    <w:rsid w:val="00061334"/>
    <w:rsid w:val="0006183B"/>
    <w:rsid w:val="00062649"/>
    <w:rsid w:val="00062C07"/>
    <w:rsid w:val="000642EF"/>
    <w:rsid w:val="0006494F"/>
    <w:rsid w:val="00067482"/>
    <w:rsid w:val="0007296C"/>
    <w:rsid w:val="00074DA7"/>
    <w:rsid w:val="00076A13"/>
    <w:rsid w:val="00077B43"/>
    <w:rsid w:val="000842A5"/>
    <w:rsid w:val="00086890"/>
    <w:rsid w:val="00087F15"/>
    <w:rsid w:val="00090E7E"/>
    <w:rsid w:val="000915EC"/>
    <w:rsid w:val="00092401"/>
    <w:rsid w:val="00092950"/>
    <w:rsid w:val="00092BB8"/>
    <w:rsid w:val="00097A0C"/>
    <w:rsid w:val="000A4B9F"/>
    <w:rsid w:val="000B3CC4"/>
    <w:rsid w:val="000C00D8"/>
    <w:rsid w:val="000C1DC9"/>
    <w:rsid w:val="000C1E82"/>
    <w:rsid w:val="000D1729"/>
    <w:rsid w:val="000D2980"/>
    <w:rsid w:val="000D4585"/>
    <w:rsid w:val="000E15FC"/>
    <w:rsid w:val="000E2B58"/>
    <w:rsid w:val="000E3619"/>
    <w:rsid w:val="000F0B85"/>
    <w:rsid w:val="000F2592"/>
    <w:rsid w:val="000F5B43"/>
    <w:rsid w:val="000F5F2A"/>
    <w:rsid w:val="000F78A6"/>
    <w:rsid w:val="0010020F"/>
    <w:rsid w:val="00102ADE"/>
    <w:rsid w:val="001058A7"/>
    <w:rsid w:val="00110A0D"/>
    <w:rsid w:val="001112AC"/>
    <w:rsid w:val="001120D2"/>
    <w:rsid w:val="001123F6"/>
    <w:rsid w:val="00114E43"/>
    <w:rsid w:val="0011523D"/>
    <w:rsid w:val="00117BFD"/>
    <w:rsid w:val="0011A47E"/>
    <w:rsid w:val="00122944"/>
    <w:rsid w:val="00122D32"/>
    <w:rsid w:val="001247F5"/>
    <w:rsid w:val="0013398E"/>
    <w:rsid w:val="0013585F"/>
    <w:rsid w:val="001409E1"/>
    <w:rsid w:val="00140DBF"/>
    <w:rsid w:val="001431F4"/>
    <w:rsid w:val="0014426D"/>
    <w:rsid w:val="0015090F"/>
    <w:rsid w:val="0015317C"/>
    <w:rsid w:val="00156608"/>
    <w:rsid w:val="001623AF"/>
    <w:rsid w:val="001623FD"/>
    <w:rsid w:val="001638E1"/>
    <w:rsid w:val="00165E10"/>
    <w:rsid w:val="001666A1"/>
    <w:rsid w:val="00166810"/>
    <w:rsid w:val="00173841"/>
    <w:rsid w:val="00175601"/>
    <w:rsid w:val="00176009"/>
    <w:rsid w:val="00176DA9"/>
    <w:rsid w:val="0017798A"/>
    <w:rsid w:val="00182078"/>
    <w:rsid w:val="00186914"/>
    <w:rsid w:val="00187585"/>
    <w:rsid w:val="0018769B"/>
    <w:rsid w:val="00187821"/>
    <w:rsid w:val="0019416A"/>
    <w:rsid w:val="00195E13"/>
    <w:rsid w:val="00196B03"/>
    <w:rsid w:val="001A0878"/>
    <w:rsid w:val="001A166B"/>
    <w:rsid w:val="001A1842"/>
    <w:rsid w:val="001A295D"/>
    <w:rsid w:val="001A3887"/>
    <w:rsid w:val="001A4A84"/>
    <w:rsid w:val="001B0962"/>
    <w:rsid w:val="001B5018"/>
    <w:rsid w:val="001B6D1E"/>
    <w:rsid w:val="001B7B01"/>
    <w:rsid w:val="001C0E28"/>
    <w:rsid w:val="001C1B45"/>
    <w:rsid w:val="001C6066"/>
    <w:rsid w:val="001C6164"/>
    <w:rsid w:val="001D2BA3"/>
    <w:rsid w:val="001E3292"/>
    <w:rsid w:val="001E5D8F"/>
    <w:rsid w:val="001F1557"/>
    <w:rsid w:val="002006C1"/>
    <w:rsid w:val="00200998"/>
    <w:rsid w:val="00202F06"/>
    <w:rsid w:val="00203E27"/>
    <w:rsid w:val="00204461"/>
    <w:rsid w:val="00207399"/>
    <w:rsid w:val="002141BE"/>
    <w:rsid w:val="0021534D"/>
    <w:rsid w:val="002162DA"/>
    <w:rsid w:val="00217A82"/>
    <w:rsid w:val="00217E6C"/>
    <w:rsid w:val="0022078B"/>
    <w:rsid w:val="002209E8"/>
    <w:rsid w:val="00221A3D"/>
    <w:rsid w:val="00223DE9"/>
    <w:rsid w:val="002255A8"/>
    <w:rsid w:val="00225F4D"/>
    <w:rsid w:val="00227144"/>
    <w:rsid w:val="00233121"/>
    <w:rsid w:val="00235B29"/>
    <w:rsid w:val="0023696A"/>
    <w:rsid w:val="002378F1"/>
    <w:rsid w:val="00241884"/>
    <w:rsid w:val="00241C83"/>
    <w:rsid w:val="002428C2"/>
    <w:rsid w:val="00243625"/>
    <w:rsid w:val="0024441F"/>
    <w:rsid w:val="00247C17"/>
    <w:rsid w:val="002572D5"/>
    <w:rsid w:val="00257FFB"/>
    <w:rsid w:val="00266667"/>
    <w:rsid w:val="002713C9"/>
    <w:rsid w:val="00273FE5"/>
    <w:rsid w:val="00275051"/>
    <w:rsid w:val="00276073"/>
    <w:rsid w:val="002762D3"/>
    <w:rsid w:val="0027799D"/>
    <w:rsid w:val="00283F38"/>
    <w:rsid w:val="002843EE"/>
    <w:rsid w:val="00284E46"/>
    <w:rsid w:val="00291661"/>
    <w:rsid w:val="00295FAD"/>
    <w:rsid w:val="00296CC9"/>
    <w:rsid w:val="002A0578"/>
    <w:rsid w:val="002A0D36"/>
    <w:rsid w:val="002A2374"/>
    <w:rsid w:val="002A7085"/>
    <w:rsid w:val="002A750B"/>
    <w:rsid w:val="002B1673"/>
    <w:rsid w:val="002B3C8A"/>
    <w:rsid w:val="002B456D"/>
    <w:rsid w:val="002B46C9"/>
    <w:rsid w:val="002C0237"/>
    <w:rsid w:val="002C0929"/>
    <w:rsid w:val="002C1EAA"/>
    <w:rsid w:val="002C7871"/>
    <w:rsid w:val="002D082B"/>
    <w:rsid w:val="002D6FBF"/>
    <w:rsid w:val="002E52B9"/>
    <w:rsid w:val="002F250C"/>
    <w:rsid w:val="002F695D"/>
    <w:rsid w:val="002F6A90"/>
    <w:rsid w:val="002F7A04"/>
    <w:rsid w:val="00306A72"/>
    <w:rsid w:val="00310EFB"/>
    <w:rsid w:val="0031423F"/>
    <w:rsid w:val="0031632F"/>
    <w:rsid w:val="00321823"/>
    <w:rsid w:val="00323668"/>
    <w:rsid w:val="00324AFB"/>
    <w:rsid w:val="0032686B"/>
    <w:rsid w:val="003273E1"/>
    <w:rsid w:val="00334D67"/>
    <w:rsid w:val="003375E2"/>
    <w:rsid w:val="0034040E"/>
    <w:rsid w:val="00351CBB"/>
    <w:rsid w:val="0035268D"/>
    <w:rsid w:val="00357B0B"/>
    <w:rsid w:val="003621CF"/>
    <w:rsid w:val="003639D1"/>
    <w:rsid w:val="00371FD2"/>
    <w:rsid w:val="00374663"/>
    <w:rsid w:val="003811C6"/>
    <w:rsid w:val="00383C4D"/>
    <w:rsid w:val="003842EF"/>
    <w:rsid w:val="003915AF"/>
    <w:rsid w:val="0039163C"/>
    <w:rsid w:val="003926E3"/>
    <w:rsid w:val="0039312C"/>
    <w:rsid w:val="00395A69"/>
    <w:rsid w:val="00395CA0"/>
    <w:rsid w:val="0039736D"/>
    <w:rsid w:val="003A211C"/>
    <w:rsid w:val="003A7131"/>
    <w:rsid w:val="003B0D6C"/>
    <w:rsid w:val="003B38AA"/>
    <w:rsid w:val="003B3B43"/>
    <w:rsid w:val="003B5446"/>
    <w:rsid w:val="003C0DB5"/>
    <w:rsid w:val="003C0F8A"/>
    <w:rsid w:val="003C154A"/>
    <w:rsid w:val="003C44BF"/>
    <w:rsid w:val="003C4E5E"/>
    <w:rsid w:val="003C593D"/>
    <w:rsid w:val="003C5B54"/>
    <w:rsid w:val="003C6ED2"/>
    <w:rsid w:val="003D7B4E"/>
    <w:rsid w:val="003E0408"/>
    <w:rsid w:val="003E08DD"/>
    <w:rsid w:val="003E0A82"/>
    <w:rsid w:val="003E3CDB"/>
    <w:rsid w:val="003E3F21"/>
    <w:rsid w:val="003E73D7"/>
    <w:rsid w:val="003E750C"/>
    <w:rsid w:val="003F2702"/>
    <w:rsid w:val="003F7D40"/>
    <w:rsid w:val="004019B8"/>
    <w:rsid w:val="004040C3"/>
    <w:rsid w:val="00404D4D"/>
    <w:rsid w:val="00411044"/>
    <w:rsid w:val="00412BEF"/>
    <w:rsid w:val="00415F82"/>
    <w:rsid w:val="00422595"/>
    <w:rsid w:val="00423A8B"/>
    <w:rsid w:val="00424FB8"/>
    <w:rsid w:val="00427B39"/>
    <w:rsid w:val="00433A25"/>
    <w:rsid w:val="0043571C"/>
    <w:rsid w:val="004357C7"/>
    <w:rsid w:val="0043660F"/>
    <w:rsid w:val="0043742F"/>
    <w:rsid w:val="00440D24"/>
    <w:rsid w:val="00441215"/>
    <w:rsid w:val="0044277B"/>
    <w:rsid w:val="0044318B"/>
    <w:rsid w:val="004433DC"/>
    <w:rsid w:val="00450252"/>
    <w:rsid w:val="004504C0"/>
    <w:rsid w:val="00453EAD"/>
    <w:rsid w:val="004540DE"/>
    <w:rsid w:val="00454D88"/>
    <w:rsid w:val="0045613A"/>
    <w:rsid w:val="00464774"/>
    <w:rsid w:val="00464AD5"/>
    <w:rsid w:val="00466E07"/>
    <w:rsid w:val="00471680"/>
    <w:rsid w:val="004726CB"/>
    <w:rsid w:val="004730F8"/>
    <w:rsid w:val="00474E09"/>
    <w:rsid w:val="00475CCC"/>
    <w:rsid w:val="00480AD0"/>
    <w:rsid w:val="00483EA1"/>
    <w:rsid w:val="0048591C"/>
    <w:rsid w:val="004864E4"/>
    <w:rsid w:val="00490698"/>
    <w:rsid w:val="0049378D"/>
    <w:rsid w:val="00495E92"/>
    <w:rsid w:val="0049638C"/>
    <w:rsid w:val="004A12BE"/>
    <w:rsid w:val="004A29F2"/>
    <w:rsid w:val="004A3E90"/>
    <w:rsid w:val="004A433A"/>
    <w:rsid w:val="004B2440"/>
    <w:rsid w:val="004B293D"/>
    <w:rsid w:val="004B34FD"/>
    <w:rsid w:val="004B4E60"/>
    <w:rsid w:val="004B4E75"/>
    <w:rsid w:val="004B5949"/>
    <w:rsid w:val="004B6C49"/>
    <w:rsid w:val="004C1176"/>
    <w:rsid w:val="004C2C42"/>
    <w:rsid w:val="004C4C41"/>
    <w:rsid w:val="004D1174"/>
    <w:rsid w:val="004D1D18"/>
    <w:rsid w:val="004D6511"/>
    <w:rsid w:val="004E47E5"/>
    <w:rsid w:val="004E5A42"/>
    <w:rsid w:val="004E5C64"/>
    <w:rsid w:val="004E6CCB"/>
    <w:rsid w:val="004E72E2"/>
    <w:rsid w:val="004F06C7"/>
    <w:rsid w:val="004F3A96"/>
    <w:rsid w:val="004F592F"/>
    <w:rsid w:val="005010E0"/>
    <w:rsid w:val="0050226B"/>
    <w:rsid w:val="00502DC4"/>
    <w:rsid w:val="00503292"/>
    <w:rsid w:val="00503296"/>
    <w:rsid w:val="00503CA8"/>
    <w:rsid w:val="005057E7"/>
    <w:rsid w:val="00510AB2"/>
    <w:rsid w:val="00513ED4"/>
    <w:rsid w:val="00516652"/>
    <w:rsid w:val="00517FF4"/>
    <w:rsid w:val="0052014E"/>
    <w:rsid w:val="00522880"/>
    <w:rsid w:val="00523DC9"/>
    <w:rsid w:val="0053020D"/>
    <w:rsid w:val="00531CE0"/>
    <w:rsid w:val="0053609E"/>
    <w:rsid w:val="00537AB5"/>
    <w:rsid w:val="00546EDB"/>
    <w:rsid w:val="00546FAF"/>
    <w:rsid w:val="00550275"/>
    <w:rsid w:val="0055069A"/>
    <w:rsid w:val="00551FC1"/>
    <w:rsid w:val="00552F9E"/>
    <w:rsid w:val="0055405D"/>
    <w:rsid w:val="0055744E"/>
    <w:rsid w:val="005576CB"/>
    <w:rsid w:val="00557C6A"/>
    <w:rsid w:val="005605FE"/>
    <w:rsid w:val="00565B72"/>
    <w:rsid w:val="0056786E"/>
    <w:rsid w:val="0057087E"/>
    <w:rsid w:val="00575D55"/>
    <w:rsid w:val="00592E72"/>
    <w:rsid w:val="00595893"/>
    <w:rsid w:val="005963FA"/>
    <w:rsid w:val="00596A38"/>
    <w:rsid w:val="0059765A"/>
    <w:rsid w:val="005A241F"/>
    <w:rsid w:val="005A3757"/>
    <w:rsid w:val="005A508A"/>
    <w:rsid w:val="005A5766"/>
    <w:rsid w:val="005B074F"/>
    <w:rsid w:val="005B21F7"/>
    <w:rsid w:val="005B6618"/>
    <w:rsid w:val="005C0045"/>
    <w:rsid w:val="005C0244"/>
    <w:rsid w:val="005C7747"/>
    <w:rsid w:val="005D2102"/>
    <w:rsid w:val="005D624D"/>
    <w:rsid w:val="005D7D49"/>
    <w:rsid w:val="005E1AD6"/>
    <w:rsid w:val="005E2C51"/>
    <w:rsid w:val="005E5635"/>
    <w:rsid w:val="005F1FE7"/>
    <w:rsid w:val="005F2625"/>
    <w:rsid w:val="005F58E3"/>
    <w:rsid w:val="005F697F"/>
    <w:rsid w:val="00607A91"/>
    <w:rsid w:val="00610B70"/>
    <w:rsid w:val="0061388C"/>
    <w:rsid w:val="00620C94"/>
    <w:rsid w:val="00631C18"/>
    <w:rsid w:val="00632CE8"/>
    <w:rsid w:val="00633342"/>
    <w:rsid w:val="00635E05"/>
    <w:rsid w:val="006371E8"/>
    <w:rsid w:val="00640529"/>
    <w:rsid w:val="006426C9"/>
    <w:rsid w:val="006445FD"/>
    <w:rsid w:val="006446DF"/>
    <w:rsid w:val="00646110"/>
    <w:rsid w:val="006512A4"/>
    <w:rsid w:val="0065170C"/>
    <w:rsid w:val="0065675D"/>
    <w:rsid w:val="00661A9D"/>
    <w:rsid w:val="006630CB"/>
    <w:rsid w:val="00665072"/>
    <w:rsid w:val="00671501"/>
    <w:rsid w:val="00672DCB"/>
    <w:rsid w:val="00680579"/>
    <w:rsid w:val="006861C3"/>
    <w:rsid w:val="006906E1"/>
    <w:rsid w:val="0069286C"/>
    <w:rsid w:val="006937D2"/>
    <w:rsid w:val="006942F8"/>
    <w:rsid w:val="006A6725"/>
    <w:rsid w:val="006A706F"/>
    <w:rsid w:val="006B5263"/>
    <w:rsid w:val="006C2060"/>
    <w:rsid w:val="006C5B64"/>
    <w:rsid w:val="006C77F7"/>
    <w:rsid w:val="006C7F9A"/>
    <w:rsid w:val="006D0A8D"/>
    <w:rsid w:val="006D2376"/>
    <w:rsid w:val="006D5149"/>
    <w:rsid w:val="006D5D1F"/>
    <w:rsid w:val="006D6118"/>
    <w:rsid w:val="006E0A5C"/>
    <w:rsid w:val="006E5051"/>
    <w:rsid w:val="006E5977"/>
    <w:rsid w:val="006F541A"/>
    <w:rsid w:val="00702F6D"/>
    <w:rsid w:val="0070372E"/>
    <w:rsid w:val="00711A4B"/>
    <w:rsid w:val="00714215"/>
    <w:rsid w:val="0071538D"/>
    <w:rsid w:val="00720DB1"/>
    <w:rsid w:val="0072107A"/>
    <w:rsid w:val="0072223E"/>
    <w:rsid w:val="00723063"/>
    <w:rsid w:val="00724705"/>
    <w:rsid w:val="00724F15"/>
    <w:rsid w:val="00725C8A"/>
    <w:rsid w:val="0072760F"/>
    <w:rsid w:val="00732F37"/>
    <w:rsid w:val="007474C9"/>
    <w:rsid w:val="0075126A"/>
    <w:rsid w:val="0075448B"/>
    <w:rsid w:val="00755912"/>
    <w:rsid w:val="00755993"/>
    <w:rsid w:val="00767D1A"/>
    <w:rsid w:val="00771886"/>
    <w:rsid w:val="00772C73"/>
    <w:rsid w:val="00774E3E"/>
    <w:rsid w:val="00782973"/>
    <w:rsid w:val="00784867"/>
    <w:rsid w:val="00785A9F"/>
    <w:rsid w:val="00786BA7"/>
    <w:rsid w:val="007879FA"/>
    <w:rsid w:val="00790685"/>
    <w:rsid w:val="00792C2A"/>
    <w:rsid w:val="007971B1"/>
    <w:rsid w:val="007A333B"/>
    <w:rsid w:val="007A4759"/>
    <w:rsid w:val="007A6F1E"/>
    <w:rsid w:val="007A785D"/>
    <w:rsid w:val="007B2320"/>
    <w:rsid w:val="007B4C14"/>
    <w:rsid w:val="007B61A7"/>
    <w:rsid w:val="007C1F49"/>
    <w:rsid w:val="007C3C36"/>
    <w:rsid w:val="007C4063"/>
    <w:rsid w:val="007C652C"/>
    <w:rsid w:val="007C73B0"/>
    <w:rsid w:val="007D2084"/>
    <w:rsid w:val="007D42CF"/>
    <w:rsid w:val="007D65F1"/>
    <w:rsid w:val="007D6611"/>
    <w:rsid w:val="007E7537"/>
    <w:rsid w:val="007F2E0F"/>
    <w:rsid w:val="007F3386"/>
    <w:rsid w:val="007F69B8"/>
    <w:rsid w:val="00800DF4"/>
    <w:rsid w:val="00803518"/>
    <w:rsid w:val="00803A11"/>
    <w:rsid w:val="0081048A"/>
    <w:rsid w:val="00812765"/>
    <w:rsid w:val="00814923"/>
    <w:rsid w:val="00822A8C"/>
    <w:rsid w:val="00827787"/>
    <w:rsid w:val="00833955"/>
    <w:rsid w:val="00833C7F"/>
    <w:rsid w:val="008379CA"/>
    <w:rsid w:val="00840108"/>
    <w:rsid w:val="00842590"/>
    <w:rsid w:val="00842800"/>
    <w:rsid w:val="00844477"/>
    <w:rsid w:val="0084654C"/>
    <w:rsid w:val="00850B83"/>
    <w:rsid w:val="00850C40"/>
    <w:rsid w:val="00852787"/>
    <w:rsid w:val="00857391"/>
    <w:rsid w:val="008612E7"/>
    <w:rsid w:val="00863E70"/>
    <w:rsid w:val="00866384"/>
    <w:rsid w:val="00874D41"/>
    <w:rsid w:val="00876B63"/>
    <w:rsid w:val="00876DD6"/>
    <w:rsid w:val="00880092"/>
    <w:rsid w:val="008808FF"/>
    <w:rsid w:val="00880FF8"/>
    <w:rsid w:val="00886FD4"/>
    <w:rsid w:val="00892863"/>
    <w:rsid w:val="008952BD"/>
    <w:rsid w:val="0089577E"/>
    <w:rsid w:val="008A169F"/>
    <w:rsid w:val="008A28E3"/>
    <w:rsid w:val="008A6823"/>
    <w:rsid w:val="008A7FF2"/>
    <w:rsid w:val="008B3EA9"/>
    <w:rsid w:val="008B4564"/>
    <w:rsid w:val="008B5EC9"/>
    <w:rsid w:val="008C1B4B"/>
    <w:rsid w:val="008C56C4"/>
    <w:rsid w:val="008D1D09"/>
    <w:rsid w:val="008D4298"/>
    <w:rsid w:val="008D66A3"/>
    <w:rsid w:val="008D68B4"/>
    <w:rsid w:val="008E020F"/>
    <w:rsid w:val="008E1774"/>
    <w:rsid w:val="008E29E2"/>
    <w:rsid w:val="008E695E"/>
    <w:rsid w:val="008E6C02"/>
    <w:rsid w:val="008F25E4"/>
    <w:rsid w:val="008F40F0"/>
    <w:rsid w:val="00903D86"/>
    <w:rsid w:val="009054F0"/>
    <w:rsid w:val="00906488"/>
    <w:rsid w:val="00910AFA"/>
    <w:rsid w:val="00910F56"/>
    <w:rsid w:val="009148BE"/>
    <w:rsid w:val="0091512D"/>
    <w:rsid w:val="009166E3"/>
    <w:rsid w:val="00917AFE"/>
    <w:rsid w:val="00920791"/>
    <w:rsid w:val="00922507"/>
    <w:rsid w:val="00935BF0"/>
    <w:rsid w:val="00937EDB"/>
    <w:rsid w:val="00942D13"/>
    <w:rsid w:val="00945E1F"/>
    <w:rsid w:val="00953B27"/>
    <w:rsid w:val="00955051"/>
    <w:rsid w:val="00955DEA"/>
    <w:rsid w:val="00955F75"/>
    <w:rsid w:val="009560D4"/>
    <w:rsid w:val="00957E24"/>
    <w:rsid w:val="00960912"/>
    <w:rsid w:val="00963F88"/>
    <w:rsid w:val="00965324"/>
    <w:rsid w:val="00967438"/>
    <w:rsid w:val="00972629"/>
    <w:rsid w:val="0097367D"/>
    <w:rsid w:val="00973971"/>
    <w:rsid w:val="0097439A"/>
    <w:rsid w:val="00974EE0"/>
    <w:rsid w:val="00991642"/>
    <w:rsid w:val="00991855"/>
    <w:rsid w:val="0099326D"/>
    <w:rsid w:val="00994356"/>
    <w:rsid w:val="0099494F"/>
    <w:rsid w:val="00995830"/>
    <w:rsid w:val="009970BB"/>
    <w:rsid w:val="0099DAA8"/>
    <w:rsid w:val="009A1C8E"/>
    <w:rsid w:val="009A3034"/>
    <w:rsid w:val="009A3D09"/>
    <w:rsid w:val="009A71C5"/>
    <w:rsid w:val="009A73E0"/>
    <w:rsid w:val="009A7BD0"/>
    <w:rsid w:val="009A7F18"/>
    <w:rsid w:val="009B19CA"/>
    <w:rsid w:val="009B22FA"/>
    <w:rsid w:val="009B3820"/>
    <w:rsid w:val="009B61D4"/>
    <w:rsid w:val="009B7E00"/>
    <w:rsid w:val="009C68CC"/>
    <w:rsid w:val="009C7D81"/>
    <w:rsid w:val="009D5C4C"/>
    <w:rsid w:val="009D60FD"/>
    <w:rsid w:val="009E192A"/>
    <w:rsid w:val="009E2366"/>
    <w:rsid w:val="009E7AC6"/>
    <w:rsid w:val="009F239B"/>
    <w:rsid w:val="009F2B1C"/>
    <w:rsid w:val="009F2C58"/>
    <w:rsid w:val="009F3A7C"/>
    <w:rsid w:val="009F3B0F"/>
    <w:rsid w:val="009F3E71"/>
    <w:rsid w:val="009F521F"/>
    <w:rsid w:val="009F5E45"/>
    <w:rsid w:val="009F6DF8"/>
    <w:rsid w:val="00A0280C"/>
    <w:rsid w:val="00A0312A"/>
    <w:rsid w:val="00A03FEF"/>
    <w:rsid w:val="00A10D93"/>
    <w:rsid w:val="00A16E98"/>
    <w:rsid w:val="00A20742"/>
    <w:rsid w:val="00A228F9"/>
    <w:rsid w:val="00A24775"/>
    <w:rsid w:val="00A26488"/>
    <w:rsid w:val="00A26D56"/>
    <w:rsid w:val="00A32629"/>
    <w:rsid w:val="00A351F8"/>
    <w:rsid w:val="00A367B2"/>
    <w:rsid w:val="00A368EB"/>
    <w:rsid w:val="00A40FDF"/>
    <w:rsid w:val="00A43910"/>
    <w:rsid w:val="00A44675"/>
    <w:rsid w:val="00A4609D"/>
    <w:rsid w:val="00A70545"/>
    <w:rsid w:val="00A7196B"/>
    <w:rsid w:val="00A73CE5"/>
    <w:rsid w:val="00A751DB"/>
    <w:rsid w:val="00A760DB"/>
    <w:rsid w:val="00A81035"/>
    <w:rsid w:val="00A81DBD"/>
    <w:rsid w:val="00A844BC"/>
    <w:rsid w:val="00A90B1C"/>
    <w:rsid w:val="00A92FA4"/>
    <w:rsid w:val="00A9523C"/>
    <w:rsid w:val="00A968A4"/>
    <w:rsid w:val="00AA2798"/>
    <w:rsid w:val="00AB5248"/>
    <w:rsid w:val="00AB61F9"/>
    <w:rsid w:val="00AB6490"/>
    <w:rsid w:val="00AC0BCB"/>
    <w:rsid w:val="00AC20AB"/>
    <w:rsid w:val="00AC22CC"/>
    <w:rsid w:val="00AC2A39"/>
    <w:rsid w:val="00AC4B07"/>
    <w:rsid w:val="00AD3691"/>
    <w:rsid w:val="00AD36B9"/>
    <w:rsid w:val="00AE3D3E"/>
    <w:rsid w:val="00AE733D"/>
    <w:rsid w:val="00AE7B93"/>
    <w:rsid w:val="00AF0D9A"/>
    <w:rsid w:val="00AF2FA3"/>
    <w:rsid w:val="00AF360A"/>
    <w:rsid w:val="00AF364A"/>
    <w:rsid w:val="00AF6408"/>
    <w:rsid w:val="00AF780D"/>
    <w:rsid w:val="00B0018F"/>
    <w:rsid w:val="00B00894"/>
    <w:rsid w:val="00B0229B"/>
    <w:rsid w:val="00B0274D"/>
    <w:rsid w:val="00B04B5C"/>
    <w:rsid w:val="00B054E1"/>
    <w:rsid w:val="00B05FE8"/>
    <w:rsid w:val="00B10D18"/>
    <w:rsid w:val="00B12865"/>
    <w:rsid w:val="00B12CE8"/>
    <w:rsid w:val="00B145F7"/>
    <w:rsid w:val="00B16EC5"/>
    <w:rsid w:val="00B264CB"/>
    <w:rsid w:val="00B26B24"/>
    <w:rsid w:val="00B3069D"/>
    <w:rsid w:val="00B30F69"/>
    <w:rsid w:val="00B32A65"/>
    <w:rsid w:val="00B333E4"/>
    <w:rsid w:val="00B402D2"/>
    <w:rsid w:val="00B42D16"/>
    <w:rsid w:val="00B430CB"/>
    <w:rsid w:val="00B52309"/>
    <w:rsid w:val="00B55929"/>
    <w:rsid w:val="00B62C78"/>
    <w:rsid w:val="00B64010"/>
    <w:rsid w:val="00B6422A"/>
    <w:rsid w:val="00B64F56"/>
    <w:rsid w:val="00B650F8"/>
    <w:rsid w:val="00B66678"/>
    <w:rsid w:val="00B7165F"/>
    <w:rsid w:val="00B72325"/>
    <w:rsid w:val="00B7295F"/>
    <w:rsid w:val="00B7365B"/>
    <w:rsid w:val="00B746FB"/>
    <w:rsid w:val="00B768D8"/>
    <w:rsid w:val="00B76FCC"/>
    <w:rsid w:val="00B836D4"/>
    <w:rsid w:val="00B84962"/>
    <w:rsid w:val="00B85A0A"/>
    <w:rsid w:val="00B8642F"/>
    <w:rsid w:val="00B86C58"/>
    <w:rsid w:val="00B910EB"/>
    <w:rsid w:val="00B944E1"/>
    <w:rsid w:val="00B94FC4"/>
    <w:rsid w:val="00B956EC"/>
    <w:rsid w:val="00BA05BE"/>
    <w:rsid w:val="00BA0F20"/>
    <w:rsid w:val="00BA2847"/>
    <w:rsid w:val="00BA39D4"/>
    <w:rsid w:val="00BB1470"/>
    <w:rsid w:val="00BB51EF"/>
    <w:rsid w:val="00BB56CE"/>
    <w:rsid w:val="00BC220B"/>
    <w:rsid w:val="00BC26B2"/>
    <w:rsid w:val="00BC3453"/>
    <w:rsid w:val="00BC39DA"/>
    <w:rsid w:val="00BC5B46"/>
    <w:rsid w:val="00BC61BA"/>
    <w:rsid w:val="00BD1B13"/>
    <w:rsid w:val="00BD2635"/>
    <w:rsid w:val="00BD2B14"/>
    <w:rsid w:val="00BD2BD1"/>
    <w:rsid w:val="00BD52A3"/>
    <w:rsid w:val="00BD769D"/>
    <w:rsid w:val="00BE176F"/>
    <w:rsid w:val="00BE48CF"/>
    <w:rsid w:val="00BE5C32"/>
    <w:rsid w:val="00BE72B5"/>
    <w:rsid w:val="00BF047F"/>
    <w:rsid w:val="00BF20CF"/>
    <w:rsid w:val="00BF2BEB"/>
    <w:rsid w:val="00BF6BAF"/>
    <w:rsid w:val="00BF7270"/>
    <w:rsid w:val="00C014CA"/>
    <w:rsid w:val="00C01C51"/>
    <w:rsid w:val="00C03A01"/>
    <w:rsid w:val="00C03CA4"/>
    <w:rsid w:val="00C119F7"/>
    <w:rsid w:val="00C160F7"/>
    <w:rsid w:val="00C20A39"/>
    <w:rsid w:val="00C22176"/>
    <w:rsid w:val="00C25140"/>
    <w:rsid w:val="00C3680E"/>
    <w:rsid w:val="00C40C1C"/>
    <w:rsid w:val="00C469C5"/>
    <w:rsid w:val="00C47C63"/>
    <w:rsid w:val="00C50020"/>
    <w:rsid w:val="00C51972"/>
    <w:rsid w:val="00C52E05"/>
    <w:rsid w:val="00C541C7"/>
    <w:rsid w:val="00C60DD9"/>
    <w:rsid w:val="00C62467"/>
    <w:rsid w:val="00C64000"/>
    <w:rsid w:val="00C6510D"/>
    <w:rsid w:val="00C67326"/>
    <w:rsid w:val="00C75203"/>
    <w:rsid w:val="00C757C6"/>
    <w:rsid w:val="00C819C0"/>
    <w:rsid w:val="00C81A35"/>
    <w:rsid w:val="00C83662"/>
    <w:rsid w:val="00C84EF8"/>
    <w:rsid w:val="00C85CDB"/>
    <w:rsid w:val="00C9008A"/>
    <w:rsid w:val="00C94CEE"/>
    <w:rsid w:val="00CA024A"/>
    <w:rsid w:val="00CA0576"/>
    <w:rsid w:val="00CA2BE4"/>
    <w:rsid w:val="00CA4290"/>
    <w:rsid w:val="00CA6220"/>
    <w:rsid w:val="00CB0186"/>
    <w:rsid w:val="00CB571C"/>
    <w:rsid w:val="00CB6E13"/>
    <w:rsid w:val="00CB718B"/>
    <w:rsid w:val="00CC10B9"/>
    <w:rsid w:val="00CC1EF1"/>
    <w:rsid w:val="00CC2E1C"/>
    <w:rsid w:val="00CC4B4D"/>
    <w:rsid w:val="00CC6388"/>
    <w:rsid w:val="00CD3D58"/>
    <w:rsid w:val="00CD7AC7"/>
    <w:rsid w:val="00CE4FFC"/>
    <w:rsid w:val="00CE5CAB"/>
    <w:rsid w:val="00CE7189"/>
    <w:rsid w:val="00CF01F6"/>
    <w:rsid w:val="00D0024D"/>
    <w:rsid w:val="00D00827"/>
    <w:rsid w:val="00D0271C"/>
    <w:rsid w:val="00D02CFE"/>
    <w:rsid w:val="00D05D6E"/>
    <w:rsid w:val="00D0605B"/>
    <w:rsid w:val="00D06B90"/>
    <w:rsid w:val="00D13976"/>
    <w:rsid w:val="00D16AC1"/>
    <w:rsid w:val="00D16D4F"/>
    <w:rsid w:val="00D16EFB"/>
    <w:rsid w:val="00D172B8"/>
    <w:rsid w:val="00D17A32"/>
    <w:rsid w:val="00D22F13"/>
    <w:rsid w:val="00D27324"/>
    <w:rsid w:val="00D30CE4"/>
    <w:rsid w:val="00D31BFB"/>
    <w:rsid w:val="00D35D13"/>
    <w:rsid w:val="00D4050E"/>
    <w:rsid w:val="00D414F0"/>
    <w:rsid w:val="00D43386"/>
    <w:rsid w:val="00D44F36"/>
    <w:rsid w:val="00D5045A"/>
    <w:rsid w:val="00D522DC"/>
    <w:rsid w:val="00D54A74"/>
    <w:rsid w:val="00D55A2F"/>
    <w:rsid w:val="00D56B3F"/>
    <w:rsid w:val="00D62EC4"/>
    <w:rsid w:val="00D648C7"/>
    <w:rsid w:val="00D72776"/>
    <w:rsid w:val="00D73212"/>
    <w:rsid w:val="00D81E8C"/>
    <w:rsid w:val="00D825AB"/>
    <w:rsid w:val="00D8570F"/>
    <w:rsid w:val="00D92355"/>
    <w:rsid w:val="00D93E43"/>
    <w:rsid w:val="00DA120E"/>
    <w:rsid w:val="00DA2F0C"/>
    <w:rsid w:val="00DA4167"/>
    <w:rsid w:val="00DB0DB0"/>
    <w:rsid w:val="00DB20AC"/>
    <w:rsid w:val="00DB3DA6"/>
    <w:rsid w:val="00DB505E"/>
    <w:rsid w:val="00DB575B"/>
    <w:rsid w:val="00DB7967"/>
    <w:rsid w:val="00DC004B"/>
    <w:rsid w:val="00DC456E"/>
    <w:rsid w:val="00DC4BE4"/>
    <w:rsid w:val="00DC5C75"/>
    <w:rsid w:val="00DC6644"/>
    <w:rsid w:val="00DD44FD"/>
    <w:rsid w:val="00DD5200"/>
    <w:rsid w:val="00DD7272"/>
    <w:rsid w:val="00DE16F8"/>
    <w:rsid w:val="00DE2411"/>
    <w:rsid w:val="00DE5DEC"/>
    <w:rsid w:val="00DF2440"/>
    <w:rsid w:val="00DF4B14"/>
    <w:rsid w:val="00DF63BB"/>
    <w:rsid w:val="00E0204B"/>
    <w:rsid w:val="00E035CE"/>
    <w:rsid w:val="00E05CC8"/>
    <w:rsid w:val="00E11717"/>
    <w:rsid w:val="00E132D6"/>
    <w:rsid w:val="00E15871"/>
    <w:rsid w:val="00E26D21"/>
    <w:rsid w:val="00E31A83"/>
    <w:rsid w:val="00E31C43"/>
    <w:rsid w:val="00E33A90"/>
    <w:rsid w:val="00E37701"/>
    <w:rsid w:val="00E420F4"/>
    <w:rsid w:val="00E43B93"/>
    <w:rsid w:val="00E44339"/>
    <w:rsid w:val="00E47281"/>
    <w:rsid w:val="00E50DC1"/>
    <w:rsid w:val="00E5197E"/>
    <w:rsid w:val="00E520EB"/>
    <w:rsid w:val="00E52F55"/>
    <w:rsid w:val="00E6187A"/>
    <w:rsid w:val="00E62B22"/>
    <w:rsid w:val="00E656AD"/>
    <w:rsid w:val="00E6608D"/>
    <w:rsid w:val="00E66D48"/>
    <w:rsid w:val="00E73295"/>
    <w:rsid w:val="00E75374"/>
    <w:rsid w:val="00E761CF"/>
    <w:rsid w:val="00E8254A"/>
    <w:rsid w:val="00E8444C"/>
    <w:rsid w:val="00E90B23"/>
    <w:rsid w:val="00E921A1"/>
    <w:rsid w:val="00E9228B"/>
    <w:rsid w:val="00E94A55"/>
    <w:rsid w:val="00E9583E"/>
    <w:rsid w:val="00E96366"/>
    <w:rsid w:val="00E965C7"/>
    <w:rsid w:val="00E97FDC"/>
    <w:rsid w:val="00EA248B"/>
    <w:rsid w:val="00EA467F"/>
    <w:rsid w:val="00EB181D"/>
    <w:rsid w:val="00EB54FF"/>
    <w:rsid w:val="00EC38CD"/>
    <w:rsid w:val="00EC39C5"/>
    <w:rsid w:val="00EC6865"/>
    <w:rsid w:val="00EC7699"/>
    <w:rsid w:val="00ED0C02"/>
    <w:rsid w:val="00ED20CA"/>
    <w:rsid w:val="00ED37F0"/>
    <w:rsid w:val="00ED79C1"/>
    <w:rsid w:val="00EE0D2F"/>
    <w:rsid w:val="00EE1BC3"/>
    <w:rsid w:val="00EE6BBB"/>
    <w:rsid w:val="00EF07BD"/>
    <w:rsid w:val="00EF2186"/>
    <w:rsid w:val="00EF3A9C"/>
    <w:rsid w:val="00EF4C1B"/>
    <w:rsid w:val="00EF616C"/>
    <w:rsid w:val="00F050D5"/>
    <w:rsid w:val="00F06E4C"/>
    <w:rsid w:val="00F11988"/>
    <w:rsid w:val="00F12415"/>
    <w:rsid w:val="00F13101"/>
    <w:rsid w:val="00F13688"/>
    <w:rsid w:val="00F17645"/>
    <w:rsid w:val="00F217F9"/>
    <w:rsid w:val="00F267D8"/>
    <w:rsid w:val="00F27B95"/>
    <w:rsid w:val="00F27E00"/>
    <w:rsid w:val="00F3181A"/>
    <w:rsid w:val="00F33FB7"/>
    <w:rsid w:val="00F4394B"/>
    <w:rsid w:val="00F43F12"/>
    <w:rsid w:val="00F4561A"/>
    <w:rsid w:val="00F54AD9"/>
    <w:rsid w:val="00F57098"/>
    <w:rsid w:val="00F62160"/>
    <w:rsid w:val="00F63E76"/>
    <w:rsid w:val="00F64928"/>
    <w:rsid w:val="00F667F0"/>
    <w:rsid w:val="00F673DB"/>
    <w:rsid w:val="00F705CA"/>
    <w:rsid w:val="00F7209F"/>
    <w:rsid w:val="00F76866"/>
    <w:rsid w:val="00F768D3"/>
    <w:rsid w:val="00F80A6D"/>
    <w:rsid w:val="00F81C1A"/>
    <w:rsid w:val="00F91497"/>
    <w:rsid w:val="00F92287"/>
    <w:rsid w:val="00F9326E"/>
    <w:rsid w:val="00F97E13"/>
    <w:rsid w:val="00FA00D4"/>
    <w:rsid w:val="00FA0A70"/>
    <w:rsid w:val="00FA4CE3"/>
    <w:rsid w:val="00FA56BF"/>
    <w:rsid w:val="00FA6118"/>
    <w:rsid w:val="00FB1C49"/>
    <w:rsid w:val="00FB6B5E"/>
    <w:rsid w:val="00FC259A"/>
    <w:rsid w:val="00FC494A"/>
    <w:rsid w:val="00FC5435"/>
    <w:rsid w:val="00FC587A"/>
    <w:rsid w:val="00FC6158"/>
    <w:rsid w:val="00FD64B0"/>
    <w:rsid w:val="00FE3966"/>
    <w:rsid w:val="00FE701A"/>
    <w:rsid w:val="00FF1296"/>
    <w:rsid w:val="00FF1BCD"/>
    <w:rsid w:val="00FF2C06"/>
    <w:rsid w:val="036A61B5"/>
    <w:rsid w:val="0A491968"/>
    <w:rsid w:val="0A826CB3"/>
    <w:rsid w:val="0D334D84"/>
    <w:rsid w:val="0EA4AFE9"/>
    <w:rsid w:val="103C410A"/>
    <w:rsid w:val="117CE30D"/>
    <w:rsid w:val="1B4BFFBA"/>
    <w:rsid w:val="1B7F0F2D"/>
    <w:rsid w:val="1F62EA74"/>
    <w:rsid w:val="1FC9C6CB"/>
    <w:rsid w:val="20DB27EE"/>
    <w:rsid w:val="226F2CF4"/>
    <w:rsid w:val="255AAF06"/>
    <w:rsid w:val="260DA8C4"/>
    <w:rsid w:val="26DD7B0F"/>
    <w:rsid w:val="27455723"/>
    <w:rsid w:val="2B24FDFE"/>
    <w:rsid w:val="2B88D385"/>
    <w:rsid w:val="2B9E839A"/>
    <w:rsid w:val="2D46FDA4"/>
    <w:rsid w:val="2E7A2E90"/>
    <w:rsid w:val="2EAC3824"/>
    <w:rsid w:val="320DEAA2"/>
    <w:rsid w:val="33283A1A"/>
    <w:rsid w:val="337ADF29"/>
    <w:rsid w:val="37149275"/>
    <w:rsid w:val="39D87EDB"/>
    <w:rsid w:val="3A17D821"/>
    <w:rsid w:val="3AC9E8D3"/>
    <w:rsid w:val="3B4A1858"/>
    <w:rsid w:val="3BE7228B"/>
    <w:rsid w:val="3DF063BD"/>
    <w:rsid w:val="3E163835"/>
    <w:rsid w:val="4AB46810"/>
    <w:rsid w:val="4D491C9D"/>
    <w:rsid w:val="4F863AB9"/>
    <w:rsid w:val="4FEAC690"/>
    <w:rsid w:val="4FF9E93B"/>
    <w:rsid w:val="50BAFEF7"/>
    <w:rsid w:val="5374EE6B"/>
    <w:rsid w:val="54D59A9E"/>
    <w:rsid w:val="59A78758"/>
    <w:rsid w:val="5DF01B54"/>
    <w:rsid w:val="5E15F7A4"/>
    <w:rsid w:val="6431BBDF"/>
    <w:rsid w:val="6523CC1D"/>
    <w:rsid w:val="68EE27CE"/>
    <w:rsid w:val="6902CA7A"/>
    <w:rsid w:val="6C47E484"/>
    <w:rsid w:val="6C514DCB"/>
    <w:rsid w:val="6CDDBCFE"/>
    <w:rsid w:val="6D307263"/>
    <w:rsid w:val="6ED53A71"/>
    <w:rsid w:val="6F31F633"/>
    <w:rsid w:val="712C57CB"/>
    <w:rsid w:val="745BB941"/>
    <w:rsid w:val="74629299"/>
    <w:rsid w:val="75BC6915"/>
    <w:rsid w:val="76FE74D2"/>
    <w:rsid w:val="7784EC4D"/>
    <w:rsid w:val="77F07E45"/>
    <w:rsid w:val="7DB5B0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240E2"/>
  <w15:chartTrackingRefBased/>
  <w15:docId w15:val="{6B2B0F18-AD60-403E-8886-65118C42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widowControl w:val="0"/>
      <w:suppressAutoHyphens/>
      <w:jc w:val="center"/>
    </w:pPr>
    <w:rPr>
      <w:rFonts w:ascii="Arial" w:hAnsi="Arial"/>
      <w:snapToGrid w:val="0"/>
      <w:sz w:val="22"/>
    </w:rPr>
  </w:style>
  <w:style w:type="table" w:styleId="Tabellenraster">
    <w:name w:val="Table Grid"/>
    <w:basedOn w:val="NormaleTabelle"/>
    <w:rsid w:val="001A4A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842800"/>
    <w:rPr>
      <w:rFonts w:ascii="Tahoma" w:hAnsi="Tahoma" w:cs="Tahoma"/>
      <w:sz w:val="16"/>
      <w:szCs w:val="16"/>
    </w:rPr>
  </w:style>
  <w:style w:type="paragraph" w:styleId="Dokumentstruktur">
    <w:name w:val="Document Map"/>
    <w:basedOn w:val="Standard"/>
    <w:semiHidden/>
    <w:rsid w:val="007F3386"/>
    <w:pPr>
      <w:shd w:val="clear" w:color="auto" w:fill="000080"/>
    </w:pPr>
    <w:rPr>
      <w:rFonts w:ascii="Tahoma" w:hAnsi="Tahoma" w:cs="Tahoma"/>
    </w:rPr>
  </w:style>
  <w:style w:type="paragraph" w:styleId="berarbeitung">
    <w:name w:val="Revision"/>
    <w:hidden/>
    <w:uiPriority w:val="99"/>
    <w:semiHidden/>
    <w:rsid w:val="00863E70"/>
  </w:style>
  <w:style w:type="character" w:styleId="Kommentarzeichen">
    <w:name w:val="annotation reference"/>
    <w:rsid w:val="00F13101"/>
    <w:rPr>
      <w:sz w:val="16"/>
      <w:szCs w:val="16"/>
    </w:rPr>
  </w:style>
  <w:style w:type="paragraph" w:styleId="Kommentartext">
    <w:name w:val="annotation text"/>
    <w:basedOn w:val="Standard"/>
    <w:link w:val="KommentartextZchn"/>
    <w:rsid w:val="00F13101"/>
  </w:style>
  <w:style w:type="character" w:customStyle="1" w:styleId="KommentartextZchn">
    <w:name w:val="Kommentartext Zchn"/>
    <w:basedOn w:val="Absatz-Standardschriftart"/>
    <w:link w:val="Kommentartext"/>
    <w:rsid w:val="00F13101"/>
  </w:style>
  <w:style w:type="paragraph" w:styleId="Kommentarthema">
    <w:name w:val="annotation subject"/>
    <w:basedOn w:val="Kommentartext"/>
    <w:next w:val="Kommentartext"/>
    <w:link w:val="KommentarthemaZchn"/>
    <w:rsid w:val="00F13101"/>
    <w:rPr>
      <w:b/>
      <w:bCs/>
    </w:rPr>
  </w:style>
  <w:style w:type="character" w:customStyle="1" w:styleId="KommentarthemaZchn">
    <w:name w:val="Kommentarthema Zchn"/>
    <w:link w:val="Kommentarthema"/>
    <w:rsid w:val="00F13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005ea8-45a7-4705-82f0-6b1ce8aaff7b" xsi:nil="true"/>
    <lcf76f155ced4ddcb4097134ff3c332f xmlns="b5539286-5ee8-44bc-baa4-0e2ff02f657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6" ma:contentTypeDescription="Ein neues Dokument erstellen." ma:contentTypeScope="" ma:versionID="c062c30984634c494910cad8dc61e3c2">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a4562b257002b09937cebb980c856fb3"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8e4dc6-a8ad-4cbc-aca1-e53858241950}"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DAAC4-9F22-4630-8520-5534395885B2}">
  <ds:schemaRefs>
    <ds:schemaRef ds:uri="http://schemas.openxmlformats.org/package/2006/metadata/core-properties"/>
    <ds:schemaRef ds:uri="b5539286-5ee8-44bc-baa4-0e2ff02f6573"/>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7b005ea8-45a7-4705-82f0-6b1ce8aaff7b"/>
    <ds:schemaRef ds:uri="http://www.w3.org/XML/1998/namespace"/>
  </ds:schemaRefs>
</ds:datastoreItem>
</file>

<file path=customXml/itemProps2.xml><?xml version="1.0" encoding="utf-8"?>
<ds:datastoreItem xmlns:ds="http://schemas.openxmlformats.org/officeDocument/2006/customXml" ds:itemID="{7F8A0DDC-3665-45E3-8563-9864C227BC7B}">
  <ds:schemaRefs>
    <ds:schemaRef ds:uri="http://schemas.openxmlformats.org/officeDocument/2006/bibliography"/>
  </ds:schemaRefs>
</ds:datastoreItem>
</file>

<file path=customXml/itemProps3.xml><?xml version="1.0" encoding="utf-8"?>
<ds:datastoreItem xmlns:ds="http://schemas.openxmlformats.org/officeDocument/2006/customXml" ds:itemID="{05186F3E-AC09-4CAA-A7BA-896F3EC7BD91}">
  <ds:schemaRefs>
    <ds:schemaRef ds:uri="http://schemas.microsoft.com/sharepoint/v3/contenttype/forms"/>
  </ds:schemaRefs>
</ds:datastoreItem>
</file>

<file path=customXml/itemProps4.xml><?xml version="1.0" encoding="utf-8"?>
<ds:datastoreItem xmlns:ds="http://schemas.openxmlformats.org/officeDocument/2006/customXml" ds:itemID="{230ED152-99C7-4307-AC62-5225EF669D7A}"/>
</file>

<file path=docProps/app.xml><?xml version="1.0" encoding="utf-8"?>
<Properties xmlns="http://schemas.openxmlformats.org/officeDocument/2006/extended-properties" xmlns:vt="http://schemas.openxmlformats.org/officeDocument/2006/docPropsVTypes">
  <Template>Normal</Template>
  <TotalTime>0</TotalTime>
  <Pages>3</Pages>
  <Words>1855</Words>
  <Characters>10140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GDV</vt:lpstr>
    </vt:vector>
  </TitlesOfParts>
  <Company>Will</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GDV</dc:title>
  <dc:subject/>
  <dc:creator>GDV</dc:creator>
  <cp:keywords/>
  <dc:description/>
  <cp:lastModifiedBy>Daniel Fritz</cp:lastModifiedBy>
  <cp:revision>3</cp:revision>
  <cp:lastPrinted>2025-02-28T11:21:00Z</cp:lastPrinted>
  <dcterms:created xsi:type="dcterms:W3CDTF">2025-02-28T11:21:00Z</dcterms:created>
  <dcterms:modified xsi:type="dcterms:W3CDTF">2025-02-28T11:21:00Z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Ort">
    <vt:lpwstr/>
  </property>
  <property fmtid="{D5CDD505-2E9C-101B-9397-08002B2CF9AE}" pid="5" name="MediaServiceImageTags">
    <vt:lpwstr/>
  </property>
  <property fmtid="{D5CDD505-2E9C-101B-9397-08002B2CF9AE}" pid="6" name="ContentTypeId">
    <vt:lpwstr>0x01010001C223BB96C84F4E947FDAD2FC42D1FC</vt:lpwstr>
  </property>
</Properties>
</file>