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EE7D1" w14:textId="77777777" w:rsidR="0072107A" w:rsidRPr="00D27324" w:rsidRDefault="0072107A" w:rsidP="0072107A">
      <w:pPr>
        <w:jc w:val="center"/>
        <w:rPr>
          <w:rFonts w:ascii="Arial" w:hAnsi="Arial"/>
        </w:rPr>
      </w:pPr>
    </w:p>
    <w:p w14:paraId="64A0235A" w14:textId="77777777" w:rsidR="0072107A" w:rsidRDefault="0072107A" w:rsidP="0072107A">
      <w:pPr>
        <w:jc w:val="center"/>
        <w:rPr>
          <w:rFonts w:ascii="Arial" w:hAnsi="Arial"/>
        </w:rPr>
      </w:pPr>
    </w:p>
    <w:p w14:paraId="6E791925" w14:textId="77777777" w:rsidR="00E761CF" w:rsidRPr="00D27324" w:rsidRDefault="00E761CF" w:rsidP="0072107A">
      <w:pPr>
        <w:jc w:val="center"/>
        <w:rPr>
          <w:rFonts w:ascii="Arial" w:hAnsi="Arial"/>
        </w:rPr>
      </w:pPr>
    </w:p>
    <w:p w14:paraId="36C69E66" w14:textId="57FAA465" w:rsidR="0072107A" w:rsidRPr="005E1AD6" w:rsidRDefault="0072107A" w:rsidP="007F3386">
      <w:pPr>
        <w:jc w:val="center"/>
        <w:outlineLvl w:val="0"/>
        <w:rPr>
          <w:rFonts w:ascii="Arial" w:hAnsi="Arial"/>
          <w:b/>
          <w:sz w:val="24"/>
          <w:szCs w:val="24"/>
        </w:rPr>
      </w:pPr>
      <w:r w:rsidRPr="005E1AD6">
        <w:rPr>
          <w:rFonts w:ascii="Arial" w:hAnsi="Arial"/>
          <w:b/>
          <w:sz w:val="24"/>
          <w:szCs w:val="24"/>
        </w:rPr>
        <w:t xml:space="preserve">Instruktionen für Sachverständige in der Binnenschifffahrt </w:t>
      </w:r>
      <w:r w:rsidR="00863E70" w:rsidRPr="005E1AD6">
        <w:rPr>
          <w:rFonts w:ascii="Arial" w:hAnsi="Arial"/>
          <w:b/>
          <w:sz w:val="24"/>
          <w:szCs w:val="24"/>
        </w:rPr>
        <w:t>2024</w:t>
      </w:r>
    </w:p>
    <w:p w14:paraId="7CB76F91" w14:textId="77777777" w:rsidR="0072107A" w:rsidRPr="005E1AD6" w:rsidRDefault="0072107A" w:rsidP="0072107A">
      <w:pPr>
        <w:jc w:val="center"/>
        <w:rPr>
          <w:rFonts w:ascii="Arial" w:hAnsi="Arial"/>
        </w:rPr>
      </w:pPr>
    </w:p>
    <w:p w14:paraId="243FF694" w14:textId="2AED72FF" w:rsidR="00E761CF" w:rsidRPr="005E1AD6" w:rsidRDefault="0034040E" w:rsidP="0072107A">
      <w:pPr>
        <w:jc w:val="center"/>
        <w:rPr>
          <w:rFonts w:ascii="Arial" w:hAnsi="Arial"/>
          <w:bCs/>
        </w:rPr>
      </w:pPr>
      <w:r w:rsidRPr="005E1AD6">
        <w:rPr>
          <w:rFonts w:ascii="Arial" w:hAnsi="Arial"/>
          <w:bCs/>
        </w:rPr>
        <w:t xml:space="preserve">(Fassung: </w:t>
      </w:r>
      <w:r w:rsidR="005C7747" w:rsidRPr="005E1AD6">
        <w:rPr>
          <w:rFonts w:ascii="Arial" w:hAnsi="Arial"/>
          <w:bCs/>
        </w:rPr>
        <w:t>Juli</w:t>
      </w:r>
      <w:r w:rsidRPr="005E1AD6">
        <w:rPr>
          <w:rFonts w:ascii="Arial" w:hAnsi="Arial"/>
          <w:bCs/>
        </w:rPr>
        <w:t xml:space="preserve"> 2024)</w:t>
      </w:r>
    </w:p>
    <w:p w14:paraId="44E34AA1" w14:textId="77777777" w:rsidR="00E761CF" w:rsidRPr="005E1AD6" w:rsidRDefault="00E761CF" w:rsidP="0072107A">
      <w:pPr>
        <w:jc w:val="center"/>
        <w:rPr>
          <w:rFonts w:ascii="Arial" w:hAnsi="Arial"/>
          <w:bCs/>
        </w:rPr>
      </w:pPr>
    </w:p>
    <w:p w14:paraId="5EB2EB89" w14:textId="77777777" w:rsidR="0072107A" w:rsidRPr="005E1AD6" w:rsidRDefault="0072107A" w:rsidP="007F3386">
      <w:pPr>
        <w:jc w:val="center"/>
        <w:outlineLvl w:val="0"/>
        <w:rPr>
          <w:rFonts w:ascii="Arial" w:hAnsi="Arial"/>
          <w:bCs/>
        </w:rPr>
      </w:pPr>
      <w:r w:rsidRPr="005E1AD6">
        <w:rPr>
          <w:rFonts w:ascii="Arial" w:hAnsi="Arial"/>
          <w:bCs/>
        </w:rPr>
        <w:t>Musterbedingungen des GDV</w:t>
      </w:r>
    </w:p>
    <w:p w14:paraId="1102D9F0" w14:textId="77777777" w:rsidR="0072107A" w:rsidRPr="005E1AD6" w:rsidRDefault="0072107A" w:rsidP="0072107A">
      <w:pPr>
        <w:jc w:val="center"/>
        <w:rPr>
          <w:rFonts w:ascii="Arial" w:hAnsi="Arial"/>
        </w:rPr>
      </w:pPr>
    </w:p>
    <w:p w14:paraId="356F86A2" w14:textId="77777777" w:rsidR="00991855" w:rsidRPr="005E1AD6" w:rsidRDefault="00991855">
      <w:pPr>
        <w:jc w:val="cente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90"/>
        <w:gridCol w:w="5033"/>
      </w:tblGrid>
      <w:tr w:rsidR="00991855" w:rsidRPr="005E1AD6" w14:paraId="3F672BCE" w14:textId="77777777" w:rsidTr="00C62467">
        <w:tc>
          <w:tcPr>
            <w:tcW w:w="10598" w:type="dxa"/>
            <w:gridSpan w:val="2"/>
            <w:tcBorders>
              <w:bottom w:val="nil"/>
            </w:tcBorders>
            <w:shd w:val="clear" w:color="auto" w:fill="auto"/>
          </w:tcPr>
          <w:p w14:paraId="128CC268" w14:textId="77777777" w:rsidR="0072107A" w:rsidRPr="005E1AD6" w:rsidRDefault="0072107A" w:rsidP="00C62467">
            <w:pPr>
              <w:widowControl w:val="0"/>
              <w:jc w:val="center"/>
              <w:rPr>
                <w:rFonts w:ascii="Arial" w:hAnsi="Arial"/>
              </w:rPr>
            </w:pPr>
          </w:p>
          <w:p w14:paraId="3D0AC32F" w14:textId="77777777" w:rsidR="0072107A" w:rsidRPr="005E1AD6" w:rsidRDefault="00991855" w:rsidP="00C62467">
            <w:pPr>
              <w:widowControl w:val="0"/>
              <w:jc w:val="center"/>
              <w:rPr>
                <w:rFonts w:ascii="Arial" w:hAnsi="Arial"/>
              </w:rPr>
            </w:pPr>
            <w:r w:rsidRPr="005E1AD6">
              <w:rPr>
                <w:rFonts w:ascii="Arial" w:hAnsi="Arial"/>
              </w:rPr>
              <w:t>Inhaltsübersicht</w:t>
            </w:r>
          </w:p>
          <w:p w14:paraId="60EEACC7" w14:textId="77777777" w:rsidR="00991855" w:rsidRPr="005E1AD6" w:rsidRDefault="00991855" w:rsidP="00C62467">
            <w:pPr>
              <w:widowControl w:val="0"/>
              <w:jc w:val="center"/>
              <w:rPr>
                <w:rFonts w:ascii="Arial" w:hAnsi="Arial"/>
                <w:sz w:val="18"/>
              </w:rPr>
            </w:pPr>
          </w:p>
        </w:tc>
      </w:tr>
      <w:tr w:rsidR="00991855" w:rsidRPr="005E1AD6" w14:paraId="5ECE29C2" w14:textId="77777777" w:rsidTr="00C62467">
        <w:trPr>
          <w:trHeight w:val="896"/>
        </w:trPr>
        <w:tc>
          <w:tcPr>
            <w:tcW w:w="5495" w:type="dxa"/>
            <w:tcBorders>
              <w:top w:val="nil"/>
              <w:bottom w:val="single" w:sz="4" w:space="0" w:color="auto"/>
              <w:right w:val="nil"/>
            </w:tcBorders>
            <w:shd w:val="clear" w:color="auto" w:fill="auto"/>
          </w:tcPr>
          <w:p w14:paraId="74084BAF" w14:textId="5DF06308" w:rsidR="0072107A" w:rsidRPr="005E1AD6" w:rsidRDefault="00D27324" w:rsidP="00C62467">
            <w:pPr>
              <w:widowControl w:val="0"/>
              <w:ind w:left="567" w:hanging="567"/>
              <w:rPr>
                <w:rFonts w:ascii="Arial" w:hAnsi="Arial"/>
                <w:b/>
                <w:sz w:val="18"/>
              </w:rPr>
            </w:pPr>
            <w:r w:rsidRPr="005E1AD6">
              <w:rPr>
                <w:rFonts w:ascii="Arial" w:hAnsi="Arial"/>
                <w:b/>
                <w:sz w:val="18"/>
              </w:rPr>
              <w:t>1</w:t>
            </w:r>
            <w:r w:rsidRPr="005E1AD6">
              <w:rPr>
                <w:rFonts w:ascii="Arial" w:hAnsi="Arial"/>
                <w:b/>
                <w:sz w:val="18"/>
              </w:rPr>
              <w:tab/>
            </w:r>
            <w:r w:rsidR="00DB0DB0" w:rsidRPr="005E1AD6">
              <w:rPr>
                <w:rFonts w:ascii="Arial" w:hAnsi="Arial"/>
                <w:b/>
                <w:sz w:val="18"/>
              </w:rPr>
              <w:t>Auftraggeber</w:t>
            </w:r>
            <w:r w:rsidR="002255A8" w:rsidRPr="005E1AD6">
              <w:rPr>
                <w:rFonts w:ascii="Arial" w:hAnsi="Arial"/>
                <w:b/>
                <w:sz w:val="18"/>
              </w:rPr>
              <w:t>,</w:t>
            </w:r>
            <w:r w:rsidR="00DB0DB0" w:rsidRPr="005E1AD6">
              <w:rPr>
                <w:rFonts w:ascii="Arial" w:hAnsi="Arial"/>
                <w:b/>
                <w:sz w:val="18"/>
              </w:rPr>
              <w:t xml:space="preserve"> </w:t>
            </w:r>
            <w:r w:rsidRPr="005E1AD6">
              <w:rPr>
                <w:rFonts w:ascii="Arial" w:hAnsi="Arial"/>
                <w:b/>
                <w:sz w:val="18"/>
              </w:rPr>
              <w:t>Schadentaxe, Unabhängigkeit im Rahmen seines Auftrags</w:t>
            </w:r>
          </w:p>
          <w:p w14:paraId="7D4C6E35" w14:textId="77777777" w:rsidR="0072107A" w:rsidRPr="005E1AD6" w:rsidRDefault="00D27324" w:rsidP="00C62467">
            <w:pPr>
              <w:widowControl w:val="0"/>
              <w:ind w:left="567" w:hanging="567"/>
              <w:rPr>
                <w:rFonts w:ascii="Arial" w:hAnsi="Arial"/>
                <w:b/>
                <w:sz w:val="18"/>
              </w:rPr>
            </w:pPr>
            <w:r w:rsidRPr="005E1AD6">
              <w:rPr>
                <w:rFonts w:ascii="Arial" w:hAnsi="Arial"/>
                <w:b/>
                <w:sz w:val="18"/>
              </w:rPr>
              <w:t>2</w:t>
            </w:r>
            <w:r w:rsidRPr="005E1AD6">
              <w:rPr>
                <w:rFonts w:ascii="Arial" w:hAnsi="Arial"/>
                <w:b/>
                <w:sz w:val="18"/>
              </w:rPr>
              <w:tab/>
              <w:t>Definitionen</w:t>
            </w:r>
          </w:p>
          <w:p w14:paraId="782CEE59" w14:textId="77777777" w:rsidR="0072107A" w:rsidRPr="005E1AD6" w:rsidRDefault="00D27324" w:rsidP="00C62467">
            <w:pPr>
              <w:widowControl w:val="0"/>
              <w:ind w:left="567" w:hanging="567"/>
              <w:rPr>
                <w:rFonts w:ascii="Arial" w:hAnsi="Arial"/>
                <w:b/>
                <w:sz w:val="18"/>
              </w:rPr>
            </w:pPr>
            <w:r w:rsidRPr="005E1AD6">
              <w:rPr>
                <w:rFonts w:ascii="Arial" w:hAnsi="Arial"/>
                <w:b/>
                <w:sz w:val="18"/>
              </w:rPr>
              <w:t>3</w:t>
            </w:r>
            <w:r w:rsidRPr="005E1AD6">
              <w:rPr>
                <w:rFonts w:ascii="Arial" w:hAnsi="Arial"/>
                <w:b/>
                <w:sz w:val="18"/>
              </w:rPr>
              <w:tab/>
              <w:t>Voraussetzungen für die Aufmachung der Schadentaxe</w:t>
            </w:r>
          </w:p>
          <w:p w14:paraId="6EC0B95A" w14:textId="77777777" w:rsidR="0072107A" w:rsidRPr="005E1AD6" w:rsidRDefault="00D27324" w:rsidP="00C62467">
            <w:pPr>
              <w:widowControl w:val="0"/>
              <w:ind w:left="567" w:hanging="567"/>
              <w:rPr>
                <w:rFonts w:ascii="Arial" w:hAnsi="Arial"/>
                <w:b/>
                <w:sz w:val="18"/>
              </w:rPr>
            </w:pPr>
            <w:r w:rsidRPr="005E1AD6">
              <w:rPr>
                <w:rFonts w:ascii="Arial" w:hAnsi="Arial"/>
                <w:b/>
                <w:sz w:val="18"/>
              </w:rPr>
              <w:t>4</w:t>
            </w:r>
            <w:r w:rsidRPr="005E1AD6">
              <w:rPr>
                <w:rFonts w:ascii="Arial" w:hAnsi="Arial"/>
                <w:b/>
                <w:sz w:val="18"/>
              </w:rPr>
              <w:tab/>
              <w:t>Unterrichtung Schadenbeteiligter</w:t>
            </w:r>
          </w:p>
          <w:p w14:paraId="7293969F" w14:textId="77777777" w:rsidR="00D27324" w:rsidRPr="005E1AD6" w:rsidRDefault="00D27324" w:rsidP="00C62467">
            <w:pPr>
              <w:widowControl w:val="0"/>
              <w:ind w:left="567" w:hanging="567"/>
              <w:rPr>
                <w:rFonts w:ascii="Arial" w:hAnsi="Arial"/>
                <w:b/>
                <w:sz w:val="18"/>
              </w:rPr>
            </w:pPr>
          </w:p>
        </w:tc>
        <w:tc>
          <w:tcPr>
            <w:tcW w:w="5103" w:type="dxa"/>
            <w:tcBorders>
              <w:top w:val="nil"/>
              <w:left w:val="nil"/>
              <w:bottom w:val="single" w:sz="4" w:space="0" w:color="auto"/>
            </w:tcBorders>
            <w:shd w:val="clear" w:color="auto" w:fill="auto"/>
          </w:tcPr>
          <w:p w14:paraId="23064561" w14:textId="77777777" w:rsidR="0072107A" w:rsidRPr="005E1AD6" w:rsidRDefault="00D27324" w:rsidP="00C62467">
            <w:pPr>
              <w:widowControl w:val="0"/>
              <w:ind w:left="567" w:hanging="567"/>
              <w:rPr>
                <w:rFonts w:ascii="Arial" w:hAnsi="Arial"/>
                <w:b/>
                <w:sz w:val="18"/>
              </w:rPr>
            </w:pPr>
            <w:r w:rsidRPr="005E1AD6">
              <w:rPr>
                <w:rFonts w:ascii="Arial" w:hAnsi="Arial"/>
                <w:b/>
                <w:sz w:val="18"/>
              </w:rPr>
              <w:t>5</w:t>
            </w:r>
            <w:r w:rsidRPr="005E1AD6">
              <w:rPr>
                <w:rFonts w:ascii="Arial" w:hAnsi="Arial"/>
                <w:b/>
                <w:sz w:val="18"/>
              </w:rPr>
              <w:tab/>
              <w:t>Schadentaxe</w:t>
            </w:r>
          </w:p>
          <w:p w14:paraId="42A05834" w14:textId="77777777" w:rsidR="0072107A" w:rsidRPr="005E1AD6" w:rsidRDefault="00D27324" w:rsidP="00C62467">
            <w:pPr>
              <w:widowControl w:val="0"/>
              <w:ind w:left="567" w:hanging="567"/>
              <w:rPr>
                <w:rFonts w:ascii="Arial" w:hAnsi="Arial"/>
                <w:b/>
                <w:sz w:val="18"/>
              </w:rPr>
            </w:pPr>
            <w:r w:rsidRPr="005E1AD6">
              <w:rPr>
                <w:rFonts w:ascii="Arial" w:hAnsi="Arial"/>
                <w:b/>
                <w:sz w:val="18"/>
              </w:rPr>
              <w:t>6</w:t>
            </w:r>
            <w:r w:rsidRPr="005E1AD6">
              <w:rPr>
                <w:rFonts w:ascii="Arial" w:hAnsi="Arial"/>
                <w:b/>
                <w:sz w:val="18"/>
              </w:rPr>
              <w:tab/>
              <w:t>Besondere Unterrichtungspflichten</w:t>
            </w:r>
          </w:p>
          <w:p w14:paraId="1C64A50D" w14:textId="77777777" w:rsidR="0072107A" w:rsidRPr="005E1AD6" w:rsidRDefault="00D27324" w:rsidP="00C62467">
            <w:pPr>
              <w:widowControl w:val="0"/>
              <w:ind w:left="567" w:hanging="567"/>
              <w:rPr>
                <w:rFonts w:ascii="Arial" w:hAnsi="Arial"/>
                <w:b/>
                <w:sz w:val="18"/>
              </w:rPr>
            </w:pPr>
            <w:r w:rsidRPr="005E1AD6">
              <w:rPr>
                <w:rFonts w:ascii="Arial" w:hAnsi="Arial"/>
                <w:b/>
                <w:sz w:val="18"/>
              </w:rPr>
              <w:t>7</w:t>
            </w:r>
            <w:r w:rsidRPr="005E1AD6">
              <w:rPr>
                <w:rFonts w:ascii="Arial" w:hAnsi="Arial"/>
                <w:b/>
                <w:sz w:val="18"/>
              </w:rPr>
              <w:tab/>
              <w:t>Überwachung der Reparatur</w:t>
            </w:r>
          </w:p>
          <w:p w14:paraId="5C1C9540" w14:textId="77777777" w:rsidR="0072107A" w:rsidRPr="005E1AD6" w:rsidRDefault="00D27324" w:rsidP="00C62467">
            <w:pPr>
              <w:widowControl w:val="0"/>
              <w:ind w:left="567" w:hanging="567"/>
              <w:rPr>
                <w:rFonts w:ascii="Arial" w:hAnsi="Arial"/>
                <w:b/>
                <w:sz w:val="18"/>
              </w:rPr>
            </w:pPr>
            <w:r w:rsidRPr="005E1AD6">
              <w:rPr>
                <w:rFonts w:ascii="Arial" w:hAnsi="Arial"/>
                <w:b/>
                <w:sz w:val="18"/>
              </w:rPr>
              <w:t>8</w:t>
            </w:r>
            <w:r w:rsidRPr="005E1AD6">
              <w:rPr>
                <w:rFonts w:ascii="Arial" w:hAnsi="Arial"/>
                <w:b/>
                <w:sz w:val="18"/>
              </w:rPr>
              <w:tab/>
              <w:t>Reparaturkostenangebote</w:t>
            </w:r>
          </w:p>
          <w:p w14:paraId="4F969490" w14:textId="77777777" w:rsidR="00D27324" w:rsidRPr="005E1AD6" w:rsidRDefault="00D27324" w:rsidP="00C62467">
            <w:pPr>
              <w:widowControl w:val="0"/>
              <w:ind w:left="567" w:hanging="567"/>
              <w:rPr>
                <w:rFonts w:ascii="Arial" w:hAnsi="Arial" w:cs="Arial"/>
                <w:b/>
                <w:sz w:val="18"/>
              </w:rPr>
            </w:pPr>
            <w:r w:rsidRPr="005E1AD6">
              <w:rPr>
                <w:rFonts w:ascii="Arial" w:hAnsi="Arial"/>
                <w:b/>
                <w:sz w:val="18"/>
              </w:rPr>
              <w:t>9</w:t>
            </w:r>
            <w:r w:rsidRPr="005E1AD6">
              <w:rPr>
                <w:rFonts w:ascii="Arial" w:hAnsi="Arial"/>
                <w:b/>
                <w:sz w:val="18"/>
              </w:rPr>
              <w:tab/>
              <w:t>Kontradiktorische Schadentaxe</w:t>
            </w:r>
          </w:p>
        </w:tc>
      </w:tr>
    </w:tbl>
    <w:p w14:paraId="2624E254" w14:textId="77777777" w:rsidR="0072107A" w:rsidRPr="005E1AD6" w:rsidRDefault="0072107A">
      <w:pPr>
        <w:jc w:val="center"/>
        <w:rPr>
          <w:rFonts w:ascii="Arial" w:hAnsi="Arial"/>
        </w:rPr>
      </w:pPr>
    </w:p>
    <w:p w14:paraId="700B64BD" w14:textId="77777777" w:rsidR="00991855" w:rsidRPr="005E1AD6" w:rsidRDefault="00991855" w:rsidP="00C47C63">
      <w:pPr>
        <w:jc w:val="center"/>
        <w:rPr>
          <w:rFonts w:ascii="Arial" w:hAnsi="Arial" w:cs="Arial"/>
          <w:b/>
          <w:sz w:val="18"/>
          <w:szCs w:val="18"/>
        </w:rPr>
        <w:sectPr w:rsidR="00991855" w:rsidRPr="005E1AD6" w:rsidSect="0072107A">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066" w:right="850" w:bottom="567" w:left="850" w:header="357" w:footer="351" w:gutter="0"/>
          <w:cols w:space="567"/>
          <w:noEndnote/>
          <w:titlePg/>
          <w:docGrid w:linePitch="272"/>
        </w:sectPr>
      </w:pPr>
    </w:p>
    <w:p w14:paraId="002497A8" w14:textId="0B48291D" w:rsidR="0072107A" w:rsidRPr="005E1AD6" w:rsidRDefault="00991855" w:rsidP="007F3386">
      <w:pPr>
        <w:keepNext/>
        <w:spacing w:after="100"/>
        <w:ind w:left="567" w:hanging="567"/>
        <w:outlineLvl w:val="0"/>
        <w:rPr>
          <w:rFonts w:ascii="Arial" w:hAnsi="Arial"/>
          <w:b/>
          <w:sz w:val="18"/>
        </w:rPr>
      </w:pPr>
      <w:r w:rsidRPr="005E1AD6">
        <w:rPr>
          <w:rFonts w:ascii="Arial" w:hAnsi="Arial"/>
          <w:b/>
          <w:sz w:val="18"/>
        </w:rPr>
        <w:t>1</w:t>
      </w:r>
      <w:r w:rsidRPr="005E1AD6">
        <w:rPr>
          <w:rFonts w:ascii="Arial" w:hAnsi="Arial"/>
          <w:b/>
          <w:sz w:val="18"/>
        </w:rPr>
        <w:tab/>
      </w:r>
      <w:r w:rsidR="00D0271C" w:rsidRPr="005E1AD6">
        <w:rPr>
          <w:rFonts w:ascii="Arial" w:hAnsi="Arial"/>
          <w:b/>
          <w:sz w:val="18"/>
        </w:rPr>
        <w:t>Auftraggeber</w:t>
      </w:r>
      <w:r w:rsidR="002255A8" w:rsidRPr="005E1AD6">
        <w:rPr>
          <w:rFonts w:ascii="Arial" w:hAnsi="Arial"/>
          <w:b/>
          <w:sz w:val="18"/>
        </w:rPr>
        <w:t xml:space="preserve">, </w:t>
      </w:r>
      <w:r w:rsidRPr="005E1AD6">
        <w:rPr>
          <w:rFonts w:ascii="Arial" w:hAnsi="Arial"/>
          <w:b/>
          <w:sz w:val="18"/>
        </w:rPr>
        <w:t>Schadentaxe, Unabhängigkeit im Rahmen</w:t>
      </w:r>
      <w:r w:rsidR="006371E8" w:rsidRPr="005E1AD6">
        <w:rPr>
          <w:rFonts w:ascii="Arial" w:hAnsi="Arial"/>
          <w:b/>
          <w:sz w:val="18"/>
        </w:rPr>
        <w:t xml:space="preserve"> </w:t>
      </w:r>
      <w:r w:rsidRPr="005E1AD6">
        <w:rPr>
          <w:rFonts w:ascii="Arial" w:hAnsi="Arial"/>
          <w:b/>
          <w:sz w:val="18"/>
        </w:rPr>
        <w:t>seines Auftrags</w:t>
      </w:r>
    </w:p>
    <w:p w14:paraId="5E64A5C1" w14:textId="14930E27" w:rsidR="004357C7" w:rsidRPr="005E1AD6" w:rsidRDefault="00991855" w:rsidP="00E656AD">
      <w:pPr>
        <w:spacing w:after="100"/>
        <w:ind w:left="567" w:hanging="567"/>
        <w:jc w:val="both"/>
        <w:rPr>
          <w:rFonts w:ascii="Arial" w:hAnsi="Arial"/>
          <w:sz w:val="18"/>
        </w:rPr>
      </w:pPr>
      <w:r w:rsidRPr="005E1AD6">
        <w:rPr>
          <w:rFonts w:ascii="Arial" w:hAnsi="Arial"/>
          <w:sz w:val="18"/>
        </w:rPr>
        <w:t>1.1</w:t>
      </w:r>
      <w:r w:rsidRPr="005E1AD6">
        <w:rPr>
          <w:rFonts w:ascii="Arial" w:hAnsi="Arial"/>
          <w:sz w:val="18"/>
        </w:rPr>
        <w:tab/>
      </w:r>
      <w:r w:rsidR="00207399" w:rsidRPr="005E1AD6">
        <w:rPr>
          <w:rFonts w:ascii="Arial" w:hAnsi="Arial"/>
          <w:sz w:val="18"/>
        </w:rPr>
        <w:t xml:space="preserve">Auftraggeber des </w:t>
      </w:r>
      <w:r w:rsidR="0027799D" w:rsidRPr="005E1AD6">
        <w:rPr>
          <w:rFonts w:ascii="Arial" w:hAnsi="Arial"/>
          <w:sz w:val="18"/>
        </w:rPr>
        <w:t>Sachverständigen ist der Versicherer</w:t>
      </w:r>
      <w:r w:rsidR="004E47E5" w:rsidRPr="005E1AD6">
        <w:rPr>
          <w:rFonts w:ascii="Arial" w:hAnsi="Arial"/>
          <w:sz w:val="18"/>
        </w:rPr>
        <w:t xml:space="preserve"> nach Maßgabe des Versicherungsvertrages, unter dem der</w:t>
      </w:r>
      <w:r w:rsidR="00953B27" w:rsidRPr="005E1AD6">
        <w:rPr>
          <w:rFonts w:ascii="Arial" w:hAnsi="Arial"/>
          <w:sz w:val="18"/>
        </w:rPr>
        <w:t xml:space="preserve"> Versicherungsnehmer</w:t>
      </w:r>
      <w:r w:rsidR="00E73295" w:rsidRPr="005E1AD6">
        <w:rPr>
          <w:rFonts w:ascii="Arial" w:hAnsi="Arial"/>
          <w:sz w:val="18"/>
        </w:rPr>
        <w:t xml:space="preserve"> Leistungen beansprucht</w:t>
      </w:r>
      <w:r w:rsidR="0052014E" w:rsidRPr="005E1AD6">
        <w:rPr>
          <w:rFonts w:ascii="Arial" w:hAnsi="Arial"/>
          <w:sz w:val="18"/>
        </w:rPr>
        <w:t xml:space="preserve">. </w:t>
      </w:r>
    </w:p>
    <w:p w14:paraId="16DAB837" w14:textId="2572097D" w:rsidR="0072107A" w:rsidRPr="005E1AD6" w:rsidRDefault="004357C7" w:rsidP="005A5766">
      <w:pPr>
        <w:spacing w:after="100"/>
        <w:ind w:left="567" w:hanging="567"/>
        <w:jc w:val="both"/>
        <w:rPr>
          <w:rFonts w:ascii="Arial" w:hAnsi="Arial"/>
          <w:sz w:val="18"/>
        </w:rPr>
      </w:pPr>
      <w:r w:rsidRPr="005E1AD6">
        <w:rPr>
          <w:rFonts w:ascii="Arial" w:hAnsi="Arial"/>
          <w:sz w:val="18"/>
        </w:rPr>
        <w:t>1.</w:t>
      </w:r>
      <w:r w:rsidR="00E656AD" w:rsidRPr="005E1AD6">
        <w:rPr>
          <w:rFonts w:ascii="Arial" w:hAnsi="Arial"/>
          <w:sz w:val="18"/>
        </w:rPr>
        <w:t>2</w:t>
      </w:r>
      <w:r w:rsidRPr="005E1AD6">
        <w:rPr>
          <w:rFonts w:ascii="Arial" w:hAnsi="Arial"/>
          <w:sz w:val="18"/>
        </w:rPr>
        <w:tab/>
      </w:r>
      <w:r w:rsidR="00991855" w:rsidRPr="005E1AD6">
        <w:rPr>
          <w:rFonts w:ascii="Arial" w:hAnsi="Arial"/>
          <w:sz w:val="18"/>
        </w:rPr>
        <w:t>Ein Sachverständiger darf einen Auftrag zur Schadenfeststellung und Aufmachung einer Schadentaxe nur übernehmen und ausführen, wenn er unabhängig von den am Schadenfall interessierten Parteien ist und frei und unvoreingenommen seinen Auftrag ausführen kann.</w:t>
      </w:r>
    </w:p>
    <w:p w14:paraId="5FD9C197" w14:textId="488A32F6" w:rsidR="0072107A" w:rsidRPr="005E1AD6" w:rsidRDefault="00991855" w:rsidP="0072107A">
      <w:pPr>
        <w:spacing w:after="100"/>
        <w:ind w:left="567" w:hanging="567"/>
        <w:jc w:val="both"/>
        <w:rPr>
          <w:rFonts w:ascii="Arial" w:hAnsi="Arial"/>
          <w:sz w:val="18"/>
        </w:rPr>
      </w:pPr>
      <w:r w:rsidRPr="005E1AD6">
        <w:rPr>
          <w:rFonts w:ascii="Arial" w:hAnsi="Arial"/>
          <w:sz w:val="18"/>
        </w:rPr>
        <w:t>1.</w:t>
      </w:r>
      <w:r w:rsidR="00E656AD" w:rsidRPr="005E1AD6">
        <w:rPr>
          <w:rFonts w:ascii="Arial" w:hAnsi="Arial"/>
          <w:sz w:val="18"/>
        </w:rPr>
        <w:t>3</w:t>
      </w:r>
      <w:r w:rsidRPr="005E1AD6">
        <w:rPr>
          <w:rFonts w:ascii="Arial" w:hAnsi="Arial"/>
          <w:sz w:val="18"/>
        </w:rPr>
        <w:tab/>
        <w:t>Der Schaden an dem versicherten Gegenstand ist vom Sachverständigen festzustellen. Die Reparaturkosten sind zu schätzen. Der Sachverständige hat darüber eine Schadentaxe anzufertigen.</w:t>
      </w:r>
    </w:p>
    <w:p w14:paraId="3FE49B1F" w14:textId="77777777" w:rsidR="0072107A" w:rsidRPr="005E1AD6" w:rsidRDefault="00991855" w:rsidP="007F3386">
      <w:pPr>
        <w:keepNext/>
        <w:spacing w:after="100"/>
        <w:ind w:left="567" w:hanging="567"/>
        <w:jc w:val="both"/>
        <w:outlineLvl w:val="0"/>
        <w:rPr>
          <w:rFonts w:ascii="Arial" w:hAnsi="Arial"/>
          <w:b/>
          <w:sz w:val="18"/>
        </w:rPr>
      </w:pPr>
      <w:r w:rsidRPr="005E1AD6">
        <w:rPr>
          <w:rFonts w:ascii="Arial" w:hAnsi="Arial"/>
          <w:b/>
          <w:sz w:val="18"/>
        </w:rPr>
        <w:t>2</w:t>
      </w:r>
      <w:r w:rsidRPr="005E1AD6">
        <w:rPr>
          <w:rFonts w:ascii="Arial" w:hAnsi="Arial"/>
          <w:b/>
          <w:sz w:val="18"/>
        </w:rPr>
        <w:tab/>
        <w:t>Definitionen</w:t>
      </w:r>
    </w:p>
    <w:p w14:paraId="401FDB70" w14:textId="77777777" w:rsidR="0072107A" w:rsidRPr="005E1AD6" w:rsidRDefault="00991855" w:rsidP="0072107A">
      <w:pPr>
        <w:keepNext/>
        <w:spacing w:after="100"/>
        <w:ind w:left="567" w:hanging="567"/>
        <w:jc w:val="both"/>
        <w:rPr>
          <w:rFonts w:ascii="Arial" w:hAnsi="Arial"/>
          <w:sz w:val="18"/>
        </w:rPr>
      </w:pPr>
      <w:r w:rsidRPr="005E1AD6">
        <w:rPr>
          <w:rFonts w:ascii="Arial" w:hAnsi="Arial"/>
          <w:sz w:val="18"/>
        </w:rPr>
        <w:t>2.1</w:t>
      </w:r>
      <w:r w:rsidRPr="005E1AD6">
        <w:rPr>
          <w:rFonts w:ascii="Arial" w:hAnsi="Arial"/>
          <w:sz w:val="18"/>
        </w:rPr>
        <w:tab/>
        <w:t>Versicherter Gegenstand</w:t>
      </w:r>
    </w:p>
    <w:p w14:paraId="21323619" w14:textId="2858DF99" w:rsidR="0072107A" w:rsidRPr="005E1AD6" w:rsidRDefault="00991855" w:rsidP="0072107A">
      <w:pPr>
        <w:spacing w:after="100"/>
        <w:ind w:left="567" w:hanging="567"/>
        <w:jc w:val="both"/>
        <w:rPr>
          <w:rFonts w:ascii="Arial" w:hAnsi="Arial"/>
          <w:sz w:val="18"/>
        </w:rPr>
      </w:pPr>
      <w:r w:rsidRPr="005E1AD6">
        <w:rPr>
          <w:rFonts w:ascii="Arial" w:hAnsi="Arial"/>
          <w:sz w:val="18"/>
        </w:rPr>
        <w:tab/>
        <w:t xml:space="preserve">Versichert sind das Schiff mit seinen maschinellen Einrichtungen, dem Zubehör und der Ausrüstung (Ziffer </w:t>
      </w:r>
      <w:r w:rsidR="00863E70" w:rsidRPr="005E1AD6">
        <w:rPr>
          <w:rFonts w:ascii="Arial" w:hAnsi="Arial"/>
          <w:sz w:val="18"/>
        </w:rPr>
        <w:t>B2 ADB 2024</w:t>
      </w:r>
      <w:r w:rsidR="004F3A96" w:rsidRPr="005E1AD6">
        <w:rPr>
          <w:rFonts w:ascii="Arial" w:hAnsi="Arial"/>
          <w:sz w:val="18"/>
        </w:rPr>
        <w:t>)</w:t>
      </w:r>
      <w:r w:rsidRPr="005E1AD6">
        <w:rPr>
          <w:rFonts w:ascii="Arial" w:hAnsi="Arial"/>
          <w:sz w:val="18"/>
        </w:rPr>
        <w:t>.</w:t>
      </w:r>
    </w:p>
    <w:p w14:paraId="1E5231D4" w14:textId="77777777" w:rsidR="0072107A" w:rsidRPr="005E1AD6" w:rsidRDefault="00991855" w:rsidP="0072107A">
      <w:pPr>
        <w:keepNext/>
        <w:spacing w:after="100"/>
        <w:ind w:left="567" w:hanging="567"/>
        <w:jc w:val="both"/>
        <w:rPr>
          <w:rFonts w:ascii="Arial" w:hAnsi="Arial"/>
          <w:sz w:val="18"/>
        </w:rPr>
      </w:pPr>
      <w:r w:rsidRPr="005E1AD6">
        <w:rPr>
          <w:rFonts w:ascii="Arial" w:hAnsi="Arial"/>
          <w:sz w:val="18"/>
        </w:rPr>
        <w:t>2.2</w:t>
      </w:r>
      <w:r w:rsidRPr="005E1AD6">
        <w:rPr>
          <w:rFonts w:ascii="Arial" w:hAnsi="Arial"/>
          <w:sz w:val="18"/>
        </w:rPr>
        <w:tab/>
        <w:t>Versicherungswert</w:t>
      </w:r>
    </w:p>
    <w:p w14:paraId="524E5633" w14:textId="421F1C80" w:rsidR="0072107A" w:rsidRPr="005E1AD6" w:rsidRDefault="00991855" w:rsidP="0072107A">
      <w:pPr>
        <w:spacing w:after="100"/>
        <w:ind w:left="567" w:hanging="567"/>
        <w:jc w:val="both"/>
        <w:rPr>
          <w:rFonts w:ascii="Arial" w:hAnsi="Arial"/>
          <w:sz w:val="18"/>
        </w:rPr>
      </w:pPr>
      <w:r w:rsidRPr="005E1AD6">
        <w:rPr>
          <w:rFonts w:ascii="Arial" w:hAnsi="Arial"/>
          <w:sz w:val="18"/>
        </w:rPr>
        <w:tab/>
        <w:t xml:space="preserve">Versicherungswert ist der </w:t>
      </w:r>
      <w:r w:rsidR="00863E70" w:rsidRPr="005E1AD6">
        <w:rPr>
          <w:rFonts w:ascii="Arial" w:hAnsi="Arial"/>
          <w:sz w:val="18"/>
        </w:rPr>
        <w:t xml:space="preserve">Marktwert </w:t>
      </w:r>
      <w:r w:rsidRPr="005E1AD6">
        <w:rPr>
          <w:rFonts w:ascii="Arial" w:hAnsi="Arial"/>
          <w:sz w:val="18"/>
        </w:rPr>
        <w:t xml:space="preserve">des versicherten Schiffs bei Beginn des </w:t>
      </w:r>
      <w:r w:rsidR="00A351F8" w:rsidRPr="005E1AD6">
        <w:rPr>
          <w:rFonts w:ascii="Arial" w:hAnsi="Arial"/>
          <w:sz w:val="18"/>
        </w:rPr>
        <w:t xml:space="preserve">jeweils </w:t>
      </w:r>
      <w:r w:rsidRPr="005E1AD6">
        <w:rPr>
          <w:rFonts w:ascii="Arial" w:hAnsi="Arial"/>
          <w:sz w:val="18"/>
        </w:rPr>
        <w:t>laufenden Versicherungsjahr</w:t>
      </w:r>
      <w:r w:rsidR="00CA024A" w:rsidRPr="005E1AD6">
        <w:rPr>
          <w:rFonts w:ascii="Arial" w:hAnsi="Arial"/>
          <w:sz w:val="18"/>
        </w:rPr>
        <w:t>e</w:t>
      </w:r>
      <w:r w:rsidRPr="005E1AD6">
        <w:rPr>
          <w:rFonts w:ascii="Arial" w:hAnsi="Arial"/>
          <w:sz w:val="18"/>
        </w:rPr>
        <w:t xml:space="preserve">s (Ziffer </w:t>
      </w:r>
      <w:r w:rsidR="00863E70" w:rsidRPr="005E1AD6">
        <w:rPr>
          <w:rFonts w:ascii="Arial" w:hAnsi="Arial"/>
          <w:sz w:val="18"/>
        </w:rPr>
        <w:t>A</w:t>
      </w:r>
      <w:r w:rsidR="00C84EF8" w:rsidRPr="005E1AD6">
        <w:rPr>
          <w:rFonts w:ascii="Arial" w:hAnsi="Arial"/>
          <w:sz w:val="18"/>
        </w:rPr>
        <w:t>9</w:t>
      </w:r>
      <w:r w:rsidR="00863E70" w:rsidRPr="005E1AD6">
        <w:rPr>
          <w:rFonts w:ascii="Arial" w:hAnsi="Arial"/>
          <w:sz w:val="18"/>
        </w:rPr>
        <w:t>.1 ADB 2024</w:t>
      </w:r>
      <w:r w:rsidRPr="005E1AD6">
        <w:rPr>
          <w:rFonts w:ascii="Arial" w:hAnsi="Arial"/>
          <w:sz w:val="18"/>
        </w:rPr>
        <w:t>).</w:t>
      </w:r>
    </w:p>
    <w:p w14:paraId="5B3301BB" w14:textId="419368A1" w:rsidR="00596A38" w:rsidRPr="005E1AD6" w:rsidRDefault="00596A38" w:rsidP="008D66A3">
      <w:pPr>
        <w:spacing w:after="100"/>
        <w:ind w:left="567"/>
        <w:jc w:val="both"/>
        <w:rPr>
          <w:rFonts w:ascii="Arial" w:hAnsi="Arial"/>
          <w:sz w:val="18"/>
        </w:rPr>
      </w:pPr>
      <w:r w:rsidRPr="005E1AD6">
        <w:rPr>
          <w:rFonts w:ascii="Arial" w:hAnsi="Arial"/>
          <w:sz w:val="18"/>
        </w:rPr>
        <w:t>Die Parteien können vereinbaren, dass der Versicherungswert der Zeitwert des versicherten Schiffes bei Beginn des jeweils laufenden Versicherungsjahres ist (Ziffer B11.4</w:t>
      </w:r>
      <w:r w:rsidR="008D66A3" w:rsidRPr="005E1AD6">
        <w:rPr>
          <w:rFonts w:ascii="Arial" w:hAnsi="Arial"/>
          <w:sz w:val="18"/>
        </w:rPr>
        <w:t xml:space="preserve"> ADB 2024</w:t>
      </w:r>
      <w:r w:rsidRPr="005E1AD6">
        <w:rPr>
          <w:rFonts w:ascii="Arial" w:hAnsi="Arial"/>
          <w:sz w:val="18"/>
        </w:rPr>
        <w:t>).</w:t>
      </w:r>
    </w:p>
    <w:p w14:paraId="224DC79C" w14:textId="246033D2" w:rsidR="0072107A" w:rsidRPr="005E1AD6" w:rsidRDefault="00991855" w:rsidP="0072107A">
      <w:pPr>
        <w:keepNext/>
        <w:spacing w:after="100"/>
        <w:ind w:left="567" w:hanging="567"/>
        <w:jc w:val="both"/>
        <w:rPr>
          <w:rFonts w:ascii="Arial" w:hAnsi="Arial"/>
          <w:sz w:val="18"/>
        </w:rPr>
      </w:pPr>
      <w:r w:rsidRPr="005E1AD6">
        <w:rPr>
          <w:rFonts w:ascii="Arial" w:hAnsi="Arial"/>
          <w:sz w:val="18"/>
        </w:rPr>
        <w:t>2.3</w:t>
      </w:r>
      <w:r w:rsidRPr="005E1AD6">
        <w:rPr>
          <w:rFonts w:ascii="Arial" w:hAnsi="Arial"/>
          <w:sz w:val="18"/>
        </w:rPr>
        <w:tab/>
      </w:r>
      <w:r w:rsidR="00863E70" w:rsidRPr="005E1AD6">
        <w:rPr>
          <w:rFonts w:ascii="Arial" w:hAnsi="Arial"/>
          <w:sz w:val="18"/>
        </w:rPr>
        <w:t>Marktwert</w:t>
      </w:r>
      <w:r w:rsidR="003C44BF" w:rsidRPr="005E1AD6">
        <w:rPr>
          <w:rFonts w:ascii="Arial" w:hAnsi="Arial"/>
          <w:sz w:val="18"/>
        </w:rPr>
        <w:t xml:space="preserve">, </w:t>
      </w:r>
      <w:r w:rsidRPr="005E1AD6">
        <w:rPr>
          <w:rFonts w:ascii="Arial" w:hAnsi="Arial"/>
          <w:sz w:val="18"/>
        </w:rPr>
        <w:t>Zeitwert</w:t>
      </w:r>
    </w:p>
    <w:p w14:paraId="1CEF606D" w14:textId="32105B67" w:rsidR="00863E70" w:rsidRPr="005E1AD6" w:rsidRDefault="00974EE0" w:rsidP="0072107A">
      <w:pPr>
        <w:spacing w:after="100"/>
        <w:ind w:left="567" w:hanging="567"/>
        <w:jc w:val="both"/>
        <w:rPr>
          <w:rFonts w:ascii="Arial" w:hAnsi="Arial"/>
          <w:sz w:val="18"/>
        </w:rPr>
      </w:pPr>
      <w:r w:rsidRPr="005E1AD6">
        <w:rPr>
          <w:rFonts w:ascii="Arial" w:hAnsi="Arial"/>
          <w:sz w:val="18"/>
        </w:rPr>
        <w:t>2.3.1</w:t>
      </w:r>
      <w:r w:rsidR="00991855" w:rsidRPr="005E1AD6">
        <w:rPr>
          <w:rFonts w:ascii="Arial" w:hAnsi="Arial"/>
          <w:sz w:val="18"/>
        </w:rPr>
        <w:tab/>
      </w:r>
      <w:r w:rsidR="00863E70" w:rsidRPr="005E1AD6">
        <w:rPr>
          <w:rFonts w:ascii="Arial" w:hAnsi="Arial"/>
          <w:sz w:val="18"/>
        </w:rPr>
        <w:t>Marktwert ist der geschätzte Betrag der für eine Sache gleicher Art und Güte im gewöhnlichen Geschäftsverkehr mit Sachkenntnis ohne Rücksicht auf ungewöhnliche oder persönliche Verhältnisse zu erzielen wäre</w:t>
      </w:r>
      <w:r w:rsidR="00480AD0" w:rsidRPr="005E1AD6">
        <w:rPr>
          <w:rFonts w:ascii="Arial" w:hAnsi="Arial"/>
          <w:sz w:val="18"/>
        </w:rPr>
        <w:t xml:space="preserve"> (Ziffer</w:t>
      </w:r>
      <w:r w:rsidR="001E3292" w:rsidRPr="005E1AD6">
        <w:rPr>
          <w:rFonts w:ascii="Arial" w:hAnsi="Arial"/>
          <w:sz w:val="18"/>
        </w:rPr>
        <w:t xml:space="preserve"> A9.2 ADB 2024)</w:t>
      </w:r>
      <w:r w:rsidR="00863E70" w:rsidRPr="005E1AD6">
        <w:rPr>
          <w:rFonts w:ascii="Arial" w:hAnsi="Arial"/>
          <w:sz w:val="18"/>
        </w:rPr>
        <w:t>.</w:t>
      </w:r>
    </w:p>
    <w:p w14:paraId="2652E448" w14:textId="32380C0E" w:rsidR="0072107A" w:rsidRPr="005E1AD6" w:rsidRDefault="00974EE0" w:rsidP="000269A5">
      <w:pPr>
        <w:spacing w:after="100"/>
        <w:ind w:left="567" w:hanging="567"/>
        <w:jc w:val="both"/>
        <w:rPr>
          <w:rFonts w:ascii="Arial" w:hAnsi="Arial"/>
          <w:sz w:val="18"/>
        </w:rPr>
      </w:pPr>
      <w:r w:rsidRPr="005E1AD6">
        <w:rPr>
          <w:rFonts w:ascii="Arial" w:hAnsi="Arial"/>
          <w:sz w:val="18"/>
        </w:rPr>
        <w:t>2.3.2</w:t>
      </w:r>
      <w:r w:rsidRPr="005E1AD6">
        <w:rPr>
          <w:rFonts w:ascii="Arial" w:hAnsi="Arial"/>
          <w:sz w:val="18"/>
        </w:rPr>
        <w:tab/>
      </w:r>
      <w:r w:rsidR="00E97FDC" w:rsidRPr="005E1AD6">
        <w:rPr>
          <w:rFonts w:ascii="Arial" w:hAnsi="Arial"/>
          <w:sz w:val="18"/>
        </w:rPr>
        <w:t>Der Zeitwert ergibt sich aus dem Neuwert der versicherten Sache durch einen Abzug, der ermittelt wird unter Berücksichtigung ihres Alters und ihres Be</w:t>
      </w:r>
      <w:r w:rsidR="00E97FDC" w:rsidRPr="005E1AD6">
        <w:rPr>
          <w:rFonts w:ascii="Arial" w:hAnsi="Arial"/>
          <w:sz w:val="18"/>
        </w:rPr>
        <w:t>triebszustandes, insbesondere der Abnutzung und der Instandhaltung, der Verwendung und Nutzung</w:t>
      </w:r>
      <w:r w:rsidR="00306A72" w:rsidRPr="005E1AD6">
        <w:rPr>
          <w:rFonts w:ascii="Arial" w:hAnsi="Arial"/>
          <w:sz w:val="18"/>
        </w:rPr>
        <w:t xml:space="preserve"> s</w:t>
      </w:r>
      <w:r w:rsidR="00E97FDC" w:rsidRPr="005E1AD6">
        <w:rPr>
          <w:rFonts w:ascii="Arial" w:hAnsi="Arial"/>
          <w:sz w:val="18"/>
        </w:rPr>
        <w:t>owie der durchschnittlichen technischen Nutzungs- und Lebensdauer</w:t>
      </w:r>
      <w:r w:rsidR="00CA024A" w:rsidRPr="005E1AD6">
        <w:rPr>
          <w:rFonts w:ascii="Arial" w:hAnsi="Arial"/>
          <w:sz w:val="18"/>
        </w:rPr>
        <w:t xml:space="preserve"> (Ziffer B11.</w:t>
      </w:r>
      <w:r w:rsidR="00503296" w:rsidRPr="005E1AD6">
        <w:rPr>
          <w:rFonts w:ascii="Arial" w:hAnsi="Arial"/>
          <w:sz w:val="18"/>
        </w:rPr>
        <w:t>5</w:t>
      </w:r>
      <w:r w:rsidR="0048591C" w:rsidRPr="005E1AD6">
        <w:rPr>
          <w:rFonts w:ascii="Arial" w:hAnsi="Arial"/>
          <w:sz w:val="18"/>
        </w:rPr>
        <w:t xml:space="preserve"> ADB 2024</w:t>
      </w:r>
      <w:r w:rsidR="00CA024A" w:rsidRPr="005E1AD6">
        <w:rPr>
          <w:rFonts w:ascii="Arial" w:hAnsi="Arial"/>
          <w:sz w:val="18"/>
        </w:rPr>
        <w:t>)</w:t>
      </w:r>
      <w:r w:rsidR="00E97FDC" w:rsidRPr="005E1AD6">
        <w:rPr>
          <w:rFonts w:ascii="Arial" w:hAnsi="Arial"/>
          <w:sz w:val="18"/>
        </w:rPr>
        <w:t>.</w:t>
      </w:r>
      <w:r w:rsidR="000B3CC4" w:rsidRPr="005E1AD6">
        <w:rPr>
          <w:rFonts w:ascii="Arial" w:hAnsi="Arial"/>
          <w:sz w:val="18"/>
        </w:rPr>
        <w:t xml:space="preserve"> </w:t>
      </w:r>
      <w:r w:rsidR="00991855" w:rsidRPr="005E1AD6">
        <w:rPr>
          <w:rFonts w:ascii="Arial" w:hAnsi="Arial"/>
          <w:sz w:val="18"/>
        </w:rPr>
        <w:t>Der Zeitwert ist der technische Wert, nicht der gemeine Wert.</w:t>
      </w:r>
    </w:p>
    <w:p w14:paraId="550C57DA" w14:textId="77777777" w:rsidR="0072107A" w:rsidRPr="005E1AD6" w:rsidRDefault="00991855" w:rsidP="0059765A">
      <w:pPr>
        <w:keepNext/>
        <w:spacing w:after="100"/>
        <w:ind w:left="567" w:hanging="567"/>
        <w:rPr>
          <w:rFonts w:ascii="Arial" w:hAnsi="Arial"/>
          <w:sz w:val="18"/>
        </w:rPr>
      </w:pPr>
      <w:r w:rsidRPr="005E1AD6">
        <w:rPr>
          <w:rFonts w:ascii="Arial" w:hAnsi="Arial"/>
          <w:sz w:val="18"/>
        </w:rPr>
        <w:t>2.4</w:t>
      </w:r>
      <w:r w:rsidRPr="005E1AD6">
        <w:rPr>
          <w:rFonts w:ascii="Arial" w:hAnsi="Arial"/>
          <w:sz w:val="18"/>
        </w:rPr>
        <w:tab/>
        <w:t>Versicherungssummen</w:t>
      </w:r>
    </w:p>
    <w:p w14:paraId="55931ACA" w14:textId="77777777" w:rsidR="0072107A" w:rsidRPr="005E1AD6" w:rsidRDefault="00991855" w:rsidP="0072107A">
      <w:pPr>
        <w:keepNext/>
        <w:spacing w:after="100"/>
        <w:ind w:left="567" w:hanging="567"/>
        <w:jc w:val="both"/>
        <w:rPr>
          <w:rFonts w:ascii="Arial" w:hAnsi="Arial"/>
          <w:sz w:val="18"/>
        </w:rPr>
      </w:pPr>
      <w:r w:rsidRPr="005E1AD6">
        <w:rPr>
          <w:rFonts w:ascii="Arial" w:hAnsi="Arial"/>
          <w:sz w:val="18"/>
        </w:rPr>
        <w:t>2.4.1</w:t>
      </w:r>
      <w:r w:rsidRPr="005E1AD6">
        <w:rPr>
          <w:rFonts w:ascii="Arial" w:hAnsi="Arial"/>
          <w:sz w:val="18"/>
        </w:rPr>
        <w:tab/>
        <w:t>Kaskoversicherungssumme</w:t>
      </w:r>
    </w:p>
    <w:p w14:paraId="077793FF" w14:textId="3DD4FD00" w:rsidR="0072107A" w:rsidRPr="005E1AD6" w:rsidRDefault="00991855" w:rsidP="0072107A">
      <w:pPr>
        <w:spacing w:after="100"/>
        <w:ind w:left="567" w:hanging="567"/>
        <w:jc w:val="both"/>
        <w:rPr>
          <w:rFonts w:ascii="Arial" w:hAnsi="Arial"/>
          <w:sz w:val="18"/>
        </w:rPr>
      </w:pPr>
      <w:r w:rsidRPr="005E1AD6">
        <w:rPr>
          <w:rFonts w:ascii="Arial" w:hAnsi="Arial"/>
          <w:sz w:val="18"/>
        </w:rPr>
        <w:tab/>
        <w:t xml:space="preserve">Die Kaskoversicherungssumme soll dem </w:t>
      </w:r>
      <w:r w:rsidR="005E2C51" w:rsidRPr="005E1AD6">
        <w:rPr>
          <w:rFonts w:ascii="Arial" w:hAnsi="Arial"/>
          <w:sz w:val="18"/>
        </w:rPr>
        <w:t xml:space="preserve">Marktwert </w:t>
      </w:r>
      <w:r w:rsidRPr="005E1AD6">
        <w:rPr>
          <w:rFonts w:ascii="Arial" w:hAnsi="Arial"/>
          <w:sz w:val="18"/>
        </w:rPr>
        <w:t xml:space="preserve">entsprechen (Ziffer </w:t>
      </w:r>
      <w:r w:rsidR="00DC4BE4" w:rsidRPr="005E1AD6">
        <w:rPr>
          <w:rFonts w:ascii="Arial" w:hAnsi="Arial"/>
          <w:sz w:val="18"/>
        </w:rPr>
        <w:t>B11.2 ADB 2024</w:t>
      </w:r>
      <w:r w:rsidRPr="005E1AD6">
        <w:rPr>
          <w:rFonts w:ascii="Arial" w:hAnsi="Arial"/>
          <w:sz w:val="18"/>
        </w:rPr>
        <w:t>).</w:t>
      </w:r>
    </w:p>
    <w:p w14:paraId="11756499" w14:textId="77777777" w:rsidR="0072107A" w:rsidRPr="005E1AD6" w:rsidRDefault="00991855" w:rsidP="0072107A">
      <w:pPr>
        <w:keepNext/>
        <w:spacing w:after="100"/>
        <w:ind w:left="567" w:hanging="567"/>
        <w:jc w:val="both"/>
        <w:rPr>
          <w:rFonts w:ascii="Arial" w:hAnsi="Arial"/>
          <w:sz w:val="18"/>
        </w:rPr>
      </w:pPr>
      <w:r w:rsidRPr="005E1AD6">
        <w:rPr>
          <w:rFonts w:ascii="Arial" w:hAnsi="Arial"/>
          <w:sz w:val="18"/>
        </w:rPr>
        <w:t>2.4.2</w:t>
      </w:r>
      <w:r w:rsidRPr="005E1AD6">
        <w:rPr>
          <w:rFonts w:ascii="Arial" w:hAnsi="Arial"/>
          <w:sz w:val="18"/>
        </w:rPr>
        <w:tab/>
        <w:t>Ersatz an Dritte</w:t>
      </w:r>
    </w:p>
    <w:p w14:paraId="3A38EE50" w14:textId="6A454444" w:rsidR="0072107A" w:rsidRPr="005E1AD6" w:rsidRDefault="0072107A" w:rsidP="008B3EA9">
      <w:pPr>
        <w:spacing w:after="100"/>
        <w:ind w:left="567" w:hanging="567"/>
        <w:jc w:val="both"/>
        <w:rPr>
          <w:rFonts w:ascii="Arial" w:hAnsi="Arial"/>
          <w:sz w:val="18"/>
        </w:rPr>
      </w:pPr>
      <w:r w:rsidRPr="005E1AD6">
        <w:rPr>
          <w:rFonts w:ascii="Arial" w:hAnsi="Arial"/>
          <w:sz w:val="18"/>
        </w:rPr>
        <w:tab/>
      </w:r>
      <w:r w:rsidR="00991855" w:rsidRPr="005E1AD6">
        <w:rPr>
          <w:rFonts w:ascii="Arial" w:hAnsi="Arial"/>
          <w:sz w:val="18"/>
        </w:rPr>
        <w:t xml:space="preserve">Die versicherte Summe ergibt sich aus der Police (Ziffer </w:t>
      </w:r>
      <w:r w:rsidR="00DC4BE4" w:rsidRPr="005E1AD6">
        <w:rPr>
          <w:rFonts w:ascii="Arial" w:hAnsi="Arial"/>
          <w:sz w:val="18"/>
        </w:rPr>
        <w:t>C4.1 ADB 2024</w:t>
      </w:r>
      <w:r w:rsidR="00991855" w:rsidRPr="005E1AD6">
        <w:rPr>
          <w:rFonts w:ascii="Arial" w:hAnsi="Arial"/>
          <w:sz w:val="18"/>
        </w:rPr>
        <w:t>).</w:t>
      </w:r>
    </w:p>
    <w:p w14:paraId="28604838" w14:textId="77777777" w:rsidR="00B402D2" w:rsidRPr="005E1AD6" w:rsidRDefault="00B402D2" w:rsidP="00B402D2">
      <w:pPr>
        <w:spacing w:after="100"/>
        <w:ind w:left="567"/>
        <w:jc w:val="both"/>
        <w:rPr>
          <w:rFonts w:ascii="Arial" w:hAnsi="Arial"/>
          <w:iCs/>
          <w:sz w:val="18"/>
        </w:rPr>
      </w:pPr>
      <w:r w:rsidRPr="005E1AD6">
        <w:rPr>
          <w:rFonts w:ascii="Arial" w:hAnsi="Arial"/>
          <w:iCs/>
          <w:sz w:val="18"/>
        </w:rPr>
        <w:t>Das Straßburger Übereinkommen von 2012 (CLNI 2012) regelt die Beschränkung der Haftung in der Binnenschifffahrt.</w:t>
      </w:r>
    </w:p>
    <w:p w14:paraId="736EAA81" w14:textId="6965F79B" w:rsidR="00D414F0" w:rsidRPr="005E1AD6" w:rsidRDefault="00B402D2" w:rsidP="00BF6BAF">
      <w:pPr>
        <w:spacing w:after="100"/>
        <w:ind w:left="567"/>
        <w:jc w:val="both"/>
        <w:rPr>
          <w:rFonts w:ascii="Arial" w:hAnsi="Arial"/>
          <w:iCs/>
          <w:sz w:val="18"/>
        </w:rPr>
      </w:pPr>
      <w:r w:rsidRPr="005E1AD6">
        <w:rPr>
          <w:rFonts w:ascii="Arial" w:hAnsi="Arial"/>
          <w:iCs/>
          <w:sz w:val="18"/>
        </w:rPr>
        <w:t xml:space="preserve">In Deutschland ist </w:t>
      </w:r>
      <w:r w:rsidR="002C0237" w:rsidRPr="005E1AD6">
        <w:rPr>
          <w:rFonts w:ascii="Arial" w:hAnsi="Arial"/>
          <w:iCs/>
          <w:sz w:val="18"/>
        </w:rPr>
        <w:t>das</w:t>
      </w:r>
      <w:r w:rsidRPr="005E1AD6">
        <w:rPr>
          <w:rFonts w:ascii="Arial" w:hAnsi="Arial"/>
          <w:iCs/>
          <w:sz w:val="18"/>
        </w:rPr>
        <w:t xml:space="preserve"> CLNI 2012 durch Gesetz vom 5. Juli 2016 (BGBl. 2016 </w:t>
      </w:r>
      <w:proofErr w:type="gramStart"/>
      <w:r w:rsidRPr="005E1AD6">
        <w:rPr>
          <w:rFonts w:ascii="Arial" w:hAnsi="Arial"/>
          <w:iCs/>
          <w:sz w:val="18"/>
        </w:rPr>
        <w:t>I</w:t>
      </w:r>
      <w:proofErr w:type="gramEnd"/>
      <w:r w:rsidRPr="005E1AD6">
        <w:rPr>
          <w:rFonts w:ascii="Arial" w:hAnsi="Arial"/>
          <w:iCs/>
          <w:sz w:val="18"/>
        </w:rPr>
        <w:t xml:space="preserve"> Seite 1578 ff.) in das </w:t>
      </w:r>
      <w:proofErr w:type="spellStart"/>
      <w:r w:rsidRPr="005E1AD6">
        <w:rPr>
          <w:rFonts w:ascii="Arial" w:hAnsi="Arial"/>
          <w:iCs/>
          <w:sz w:val="18"/>
        </w:rPr>
        <w:t>Binnenschiffahrtsgesetz</w:t>
      </w:r>
      <w:proofErr w:type="spellEnd"/>
      <w:r w:rsidRPr="005E1AD6">
        <w:rPr>
          <w:rFonts w:ascii="Arial" w:hAnsi="Arial"/>
          <w:iCs/>
          <w:sz w:val="18"/>
        </w:rPr>
        <w:t xml:space="preserve"> (BinSchG) eingearbeitet worden. Danach kann der Schiffseigner seine Haftung auf die in §§ 5e bis 5k BinSchG bezeichneten Haftungshöchstbeträge beschränken. Diese Haftungsbeschränkung kann bewirkt werden durch die Errichtung eines Fonds nach der schifffahrtsrechtlichen Verteilungsordnung oder durch die Errichtung eines Fonds in einem anderen Vertragsstaat des CLNI.</w:t>
      </w:r>
    </w:p>
    <w:p w14:paraId="31ABD421" w14:textId="3623C513" w:rsidR="00D414F0" w:rsidRPr="005E1AD6" w:rsidRDefault="00000170" w:rsidP="00BF6BAF">
      <w:pPr>
        <w:spacing w:after="100"/>
        <w:ind w:left="567"/>
        <w:jc w:val="both"/>
        <w:rPr>
          <w:rFonts w:ascii="Arial" w:hAnsi="Arial"/>
          <w:iCs/>
          <w:sz w:val="18"/>
        </w:rPr>
      </w:pPr>
      <w:r w:rsidRPr="005E1AD6">
        <w:rPr>
          <w:rFonts w:ascii="Arial" w:hAnsi="Arial"/>
          <w:iCs/>
          <w:sz w:val="18"/>
        </w:rPr>
        <w:t xml:space="preserve">Die CLNI </w:t>
      </w:r>
      <w:r w:rsidR="002B456D" w:rsidRPr="005E1AD6">
        <w:rPr>
          <w:rFonts w:ascii="Arial" w:hAnsi="Arial"/>
          <w:iCs/>
          <w:sz w:val="18"/>
        </w:rPr>
        <w:t xml:space="preserve">2012 </w:t>
      </w:r>
      <w:r w:rsidRPr="005E1AD6">
        <w:rPr>
          <w:rFonts w:ascii="Arial" w:hAnsi="Arial"/>
          <w:iCs/>
          <w:sz w:val="18"/>
        </w:rPr>
        <w:t xml:space="preserve">ist </w:t>
      </w:r>
      <w:r w:rsidR="00557C6A" w:rsidRPr="005E1AD6">
        <w:rPr>
          <w:rFonts w:ascii="Arial" w:hAnsi="Arial"/>
          <w:iCs/>
          <w:sz w:val="18"/>
        </w:rPr>
        <w:t xml:space="preserve">mit Vorbehalten bzw. Erklärungen </w:t>
      </w:r>
      <w:r w:rsidRPr="005E1AD6">
        <w:rPr>
          <w:rFonts w:ascii="Arial" w:hAnsi="Arial"/>
          <w:iCs/>
          <w:sz w:val="18"/>
        </w:rPr>
        <w:t xml:space="preserve">von </w:t>
      </w:r>
      <w:r w:rsidR="00D414F0" w:rsidRPr="005E1AD6">
        <w:rPr>
          <w:rFonts w:ascii="Arial" w:hAnsi="Arial"/>
          <w:iCs/>
          <w:sz w:val="18"/>
        </w:rPr>
        <w:t>Belgien</w:t>
      </w:r>
      <w:r w:rsidR="00B55929" w:rsidRPr="005E1AD6">
        <w:rPr>
          <w:rFonts w:ascii="Arial" w:hAnsi="Arial"/>
          <w:iCs/>
          <w:sz w:val="18"/>
        </w:rPr>
        <w:t>, Luxemburg</w:t>
      </w:r>
      <w:r w:rsidR="00357B0B" w:rsidRPr="005E1AD6">
        <w:rPr>
          <w:rFonts w:ascii="Arial" w:hAnsi="Arial"/>
          <w:iCs/>
          <w:sz w:val="18"/>
        </w:rPr>
        <w:t>,</w:t>
      </w:r>
      <w:r w:rsidRPr="005E1AD6">
        <w:rPr>
          <w:rFonts w:ascii="Arial" w:hAnsi="Arial"/>
          <w:iCs/>
          <w:sz w:val="18"/>
        </w:rPr>
        <w:t xml:space="preserve"> der </w:t>
      </w:r>
      <w:r w:rsidR="00B55929" w:rsidRPr="005E1AD6">
        <w:rPr>
          <w:rFonts w:ascii="Arial" w:hAnsi="Arial"/>
          <w:iCs/>
          <w:sz w:val="18"/>
        </w:rPr>
        <w:t>Schweiz</w:t>
      </w:r>
      <w:r w:rsidR="00076A13" w:rsidRPr="005E1AD6">
        <w:rPr>
          <w:rFonts w:ascii="Arial" w:hAnsi="Arial"/>
          <w:iCs/>
          <w:sz w:val="18"/>
        </w:rPr>
        <w:t xml:space="preserve"> und Serbien</w:t>
      </w:r>
      <w:r w:rsidR="002B456D" w:rsidRPr="005E1AD6">
        <w:rPr>
          <w:rFonts w:ascii="Arial" w:hAnsi="Arial"/>
          <w:iCs/>
          <w:sz w:val="18"/>
        </w:rPr>
        <w:t xml:space="preserve"> </w:t>
      </w:r>
      <w:r w:rsidRPr="005E1AD6">
        <w:rPr>
          <w:rFonts w:ascii="Arial" w:hAnsi="Arial"/>
          <w:iCs/>
          <w:sz w:val="18"/>
        </w:rPr>
        <w:t xml:space="preserve">ratifiziert, von </w:t>
      </w:r>
      <w:r w:rsidR="00247C17" w:rsidRPr="005E1AD6">
        <w:rPr>
          <w:rFonts w:ascii="Arial" w:hAnsi="Arial"/>
          <w:iCs/>
          <w:sz w:val="18"/>
        </w:rPr>
        <w:t xml:space="preserve">den </w:t>
      </w:r>
      <w:r w:rsidRPr="005E1AD6">
        <w:rPr>
          <w:rFonts w:ascii="Arial" w:hAnsi="Arial"/>
          <w:iCs/>
          <w:sz w:val="18"/>
        </w:rPr>
        <w:t>Niederlande</w:t>
      </w:r>
      <w:r w:rsidR="00247C17" w:rsidRPr="005E1AD6">
        <w:rPr>
          <w:rFonts w:ascii="Arial" w:hAnsi="Arial"/>
          <w:iCs/>
          <w:sz w:val="18"/>
        </w:rPr>
        <w:t>n</w:t>
      </w:r>
      <w:r w:rsidRPr="005E1AD6">
        <w:rPr>
          <w:rFonts w:ascii="Arial" w:hAnsi="Arial"/>
          <w:iCs/>
          <w:sz w:val="18"/>
        </w:rPr>
        <w:t xml:space="preserve"> angenommen</w:t>
      </w:r>
      <w:r w:rsidR="00247C17" w:rsidRPr="005E1AD6">
        <w:rPr>
          <w:rFonts w:ascii="Arial" w:hAnsi="Arial"/>
          <w:iCs/>
          <w:sz w:val="18"/>
        </w:rPr>
        <w:t xml:space="preserve"> worden</w:t>
      </w:r>
      <w:r w:rsidR="00D16D4F" w:rsidRPr="005E1AD6">
        <w:rPr>
          <w:rFonts w:ascii="Arial" w:hAnsi="Arial"/>
          <w:iCs/>
          <w:sz w:val="18"/>
        </w:rPr>
        <w:t>. Ungarn ist dem Übereinkommen beigetreten</w:t>
      </w:r>
      <w:r w:rsidR="00DA120E" w:rsidRPr="005E1AD6">
        <w:rPr>
          <w:rFonts w:ascii="Arial" w:hAnsi="Arial"/>
          <w:iCs/>
          <w:sz w:val="18"/>
        </w:rPr>
        <w:t xml:space="preserve"> (Stand</w:t>
      </w:r>
      <w:r w:rsidR="009F6DF8" w:rsidRPr="005E1AD6">
        <w:rPr>
          <w:rFonts w:ascii="Arial" w:hAnsi="Arial"/>
          <w:iCs/>
          <w:sz w:val="18"/>
        </w:rPr>
        <w:t>:</w:t>
      </w:r>
      <w:r w:rsidR="00DA120E" w:rsidRPr="005E1AD6">
        <w:rPr>
          <w:rFonts w:ascii="Arial" w:hAnsi="Arial"/>
          <w:iCs/>
          <w:sz w:val="18"/>
        </w:rPr>
        <w:t xml:space="preserve"> </w:t>
      </w:r>
      <w:r w:rsidR="009F6DF8" w:rsidRPr="005E1AD6">
        <w:rPr>
          <w:rFonts w:ascii="Arial" w:hAnsi="Arial"/>
          <w:iCs/>
          <w:sz w:val="18"/>
        </w:rPr>
        <w:t>Juni</w:t>
      </w:r>
      <w:r w:rsidR="00DA120E" w:rsidRPr="005E1AD6">
        <w:rPr>
          <w:rFonts w:ascii="Arial" w:hAnsi="Arial"/>
          <w:iCs/>
          <w:sz w:val="18"/>
        </w:rPr>
        <w:t xml:space="preserve"> 2024)</w:t>
      </w:r>
      <w:r w:rsidR="00D16D4F" w:rsidRPr="005E1AD6">
        <w:rPr>
          <w:rFonts w:ascii="Arial" w:hAnsi="Arial"/>
          <w:iCs/>
          <w:sz w:val="18"/>
        </w:rPr>
        <w:t xml:space="preserve">. </w:t>
      </w:r>
    </w:p>
    <w:p w14:paraId="351B4C87" w14:textId="77777777" w:rsidR="0072107A" w:rsidRPr="005E1AD6" w:rsidRDefault="00991855" w:rsidP="0072107A">
      <w:pPr>
        <w:keepNext/>
        <w:spacing w:after="100"/>
        <w:ind w:left="567" w:hanging="567"/>
        <w:jc w:val="both"/>
        <w:rPr>
          <w:rFonts w:ascii="Arial" w:hAnsi="Arial"/>
          <w:sz w:val="18"/>
        </w:rPr>
      </w:pPr>
      <w:r w:rsidRPr="005E1AD6">
        <w:rPr>
          <w:rFonts w:ascii="Arial" w:hAnsi="Arial"/>
          <w:sz w:val="18"/>
        </w:rPr>
        <w:t>2.5</w:t>
      </w:r>
      <w:r w:rsidRPr="005E1AD6">
        <w:rPr>
          <w:rFonts w:ascii="Arial" w:hAnsi="Arial"/>
          <w:sz w:val="18"/>
        </w:rPr>
        <w:tab/>
        <w:t>Sachverständigenverfahren</w:t>
      </w:r>
    </w:p>
    <w:p w14:paraId="7353AC3C" w14:textId="41EDFC10" w:rsidR="0072107A" w:rsidRPr="005E1AD6" w:rsidRDefault="00991855" w:rsidP="0072107A">
      <w:pPr>
        <w:spacing w:after="100"/>
        <w:ind w:left="567" w:hanging="567"/>
        <w:jc w:val="both"/>
        <w:rPr>
          <w:rFonts w:ascii="Arial" w:hAnsi="Arial"/>
          <w:sz w:val="18"/>
        </w:rPr>
      </w:pPr>
      <w:r w:rsidRPr="005E1AD6">
        <w:rPr>
          <w:rFonts w:ascii="Arial" w:hAnsi="Arial"/>
          <w:sz w:val="18"/>
        </w:rPr>
        <w:tab/>
        <w:t xml:space="preserve">Im formellen Sachverständigenverfahren benennen beide Parteien je einen Sachverständigen, die dann einen dritten Sachverständigen als Obmann wählen. Es gilt die Regelung Ziffer </w:t>
      </w:r>
      <w:r w:rsidR="00DC4BE4" w:rsidRPr="005E1AD6">
        <w:rPr>
          <w:rFonts w:ascii="Arial" w:hAnsi="Arial"/>
          <w:sz w:val="18"/>
        </w:rPr>
        <w:t>A1</w:t>
      </w:r>
      <w:r w:rsidR="00635E05" w:rsidRPr="005E1AD6">
        <w:rPr>
          <w:rFonts w:ascii="Arial" w:hAnsi="Arial"/>
          <w:sz w:val="18"/>
        </w:rPr>
        <w:t>4</w:t>
      </w:r>
      <w:r w:rsidR="00DC4BE4" w:rsidRPr="005E1AD6">
        <w:rPr>
          <w:rFonts w:ascii="Arial" w:hAnsi="Arial"/>
          <w:sz w:val="18"/>
        </w:rPr>
        <w:t xml:space="preserve"> ADB 2024</w:t>
      </w:r>
      <w:r w:rsidRPr="005E1AD6">
        <w:rPr>
          <w:rFonts w:ascii="Arial" w:hAnsi="Arial"/>
          <w:sz w:val="18"/>
        </w:rPr>
        <w:t>.</w:t>
      </w:r>
    </w:p>
    <w:p w14:paraId="6C0367CA" w14:textId="0E9BDC71" w:rsidR="0072107A" w:rsidRPr="005E1AD6" w:rsidRDefault="00991855" w:rsidP="0072107A">
      <w:pPr>
        <w:spacing w:after="100"/>
        <w:ind w:left="567" w:hanging="567"/>
        <w:jc w:val="both"/>
        <w:rPr>
          <w:rFonts w:ascii="Arial" w:hAnsi="Arial"/>
          <w:sz w:val="18"/>
        </w:rPr>
      </w:pPr>
      <w:r w:rsidRPr="005E1AD6">
        <w:rPr>
          <w:rFonts w:ascii="Arial" w:hAnsi="Arial"/>
          <w:sz w:val="18"/>
        </w:rPr>
        <w:tab/>
        <w:t xml:space="preserve">Die Durchführung des Sachverständigenverfahrens kann </w:t>
      </w:r>
      <w:r w:rsidR="00DC4BE4" w:rsidRPr="005E1AD6">
        <w:rPr>
          <w:rFonts w:ascii="Arial" w:hAnsi="Arial"/>
          <w:sz w:val="18"/>
        </w:rPr>
        <w:t xml:space="preserve">vom </w:t>
      </w:r>
      <w:r w:rsidRPr="005E1AD6">
        <w:rPr>
          <w:rFonts w:ascii="Arial" w:hAnsi="Arial"/>
          <w:sz w:val="18"/>
        </w:rPr>
        <w:t xml:space="preserve">Versicherungsnehmer </w:t>
      </w:r>
      <w:r w:rsidR="00C64000" w:rsidRPr="005E1AD6">
        <w:rPr>
          <w:rFonts w:ascii="Arial" w:hAnsi="Arial"/>
          <w:sz w:val="18"/>
        </w:rPr>
        <w:t>oder</w:t>
      </w:r>
      <w:r w:rsidRPr="005E1AD6">
        <w:rPr>
          <w:rFonts w:ascii="Arial" w:hAnsi="Arial"/>
          <w:sz w:val="18"/>
        </w:rPr>
        <w:t xml:space="preserve"> </w:t>
      </w:r>
      <w:r w:rsidR="00DC4BE4" w:rsidRPr="005E1AD6">
        <w:rPr>
          <w:rFonts w:ascii="Arial" w:hAnsi="Arial"/>
          <w:sz w:val="18"/>
        </w:rPr>
        <w:t xml:space="preserve">vom </w:t>
      </w:r>
      <w:r w:rsidRPr="005E1AD6">
        <w:rPr>
          <w:rFonts w:ascii="Arial" w:hAnsi="Arial"/>
          <w:sz w:val="18"/>
        </w:rPr>
        <w:t xml:space="preserve">Versicherer </w:t>
      </w:r>
      <w:r w:rsidR="00DC4BE4" w:rsidRPr="005E1AD6">
        <w:rPr>
          <w:rFonts w:ascii="Arial" w:hAnsi="Arial"/>
          <w:sz w:val="18"/>
        </w:rPr>
        <w:t xml:space="preserve">verlangt werden </w:t>
      </w:r>
      <w:r w:rsidRPr="005E1AD6">
        <w:rPr>
          <w:rFonts w:ascii="Arial" w:hAnsi="Arial"/>
          <w:sz w:val="18"/>
        </w:rPr>
        <w:t xml:space="preserve">(Ziffer </w:t>
      </w:r>
      <w:r w:rsidR="00DC4BE4" w:rsidRPr="005E1AD6">
        <w:rPr>
          <w:rFonts w:ascii="Arial" w:hAnsi="Arial"/>
          <w:sz w:val="18"/>
        </w:rPr>
        <w:t>A1</w:t>
      </w:r>
      <w:r w:rsidR="00635E05" w:rsidRPr="005E1AD6">
        <w:rPr>
          <w:rFonts w:ascii="Arial" w:hAnsi="Arial"/>
          <w:sz w:val="18"/>
        </w:rPr>
        <w:t>4</w:t>
      </w:r>
      <w:r w:rsidR="00DC4BE4" w:rsidRPr="005E1AD6">
        <w:rPr>
          <w:rFonts w:ascii="Arial" w:hAnsi="Arial"/>
          <w:sz w:val="18"/>
        </w:rPr>
        <w:t>.1 ADB 2024</w:t>
      </w:r>
      <w:r w:rsidRPr="005E1AD6">
        <w:rPr>
          <w:rFonts w:ascii="Arial" w:hAnsi="Arial"/>
          <w:sz w:val="18"/>
        </w:rPr>
        <w:t>).</w:t>
      </w:r>
    </w:p>
    <w:p w14:paraId="59B1A319" w14:textId="77777777" w:rsidR="0072107A" w:rsidRPr="005E1AD6" w:rsidRDefault="00991855" w:rsidP="007F3386">
      <w:pPr>
        <w:keepNext/>
        <w:widowControl w:val="0"/>
        <w:spacing w:after="100"/>
        <w:ind w:left="567" w:hanging="567"/>
        <w:outlineLvl w:val="0"/>
        <w:rPr>
          <w:rFonts w:ascii="Arial" w:hAnsi="Arial"/>
          <w:b/>
          <w:sz w:val="18"/>
        </w:rPr>
      </w:pPr>
      <w:r w:rsidRPr="005E1AD6">
        <w:rPr>
          <w:rFonts w:ascii="Arial" w:hAnsi="Arial"/>
          <w:b/>
          <w:sz w:val="18"/>
        </w:rPr>
        <w:lastRenderedPageBreak/>
        <w:t>3</w:t>
      </w:r>
      <w:r w:rsidRPr="005E1AD6">
        <w:rPr>
          <w:rFonts w:ascii="Arial" w:hAnsi="Arial"/>
          <w:b/>
          <w:sz w:val="18"/>
        </w:rPr>
        <w:tab/>
        <w:t>Vor</w:t>
      </w:r>
      <w:r w:rsidR="00D27324" w:rsidRPr="005E1AD6">
        <w:rPr>
          <w:rFonts w:ascii="Arial" w:hAnsi="Arial"/>
          <w:b/>
          <w:sz w:val="18"/>
        </w:rPr>
        <w:t>aussetzungen für die Aufmachung</w:t>
      </w:r>
      <w:r w:rsidR="006371E8" w:rsidRPr="005E1AD6">
        <w:rPr>
          <w:rFonts w:ascii="Arial" w:hAnsi="Arial"/>
          <w:b/>
          <w:sz w:val="18"/>
        </w:rPr>
        <w:t xml:space="preserve"> </w:t>
      </w:r>
      <w:r w:rsidRPr="005E1AD6">
        <w:rPr>
          <w:rFonts w:ascii="Arial" w:hAnsi="Arial"/>
          <w:b/>
          <w:sz w:val="18"/>
        </w:rPr>
        <w:t>der Schadentaxe</w:t>
      </w:r>
    </w:p>
    <w:p w14:paraId="0ECAD385" w14:textId="77777777" w:rsidR="0072107A" w:rsidRPr="005E1AD6" w:rsidRDefault="00991855" w:rsidP="0072107A">
      <w:pPr>
        <w:spacing w:after="100"/>
        <w:ind w:left="567" w:hanging="567"/>
        <w:jc w:val="both"/>
        <w:rPr>
          <w:rFonts w:ascii="Arial" w:hAnsi="Arial"/>
          <w:sz w:val="18"/>
        </w:rPr>
      </w:pPr>
      <w:r w:rsidRPr="005E1AD6">
        <w:rPr>
          <w:rFonts w:ascii="Arial" w:hAnsi="Arial"/>
          <w:sz w:val="18"/>
        </w:rPr>
        <w:t>3.1</w:t>
      </w:r>
      <w:r w:rsidRPr="005E1AD6">
        <w:rPr>
          <w:rFonts w:ascii="Arial" w:hAnsi="Arial"/>
          <w:sz w:val="18"/>
        </w:rPr>
        <w:tab/>
        <w:t>Eine Schadentaxe darf nur aufgemacht werden, wenn dem Sachverständigen</w:t>
      </w:r>
    </w:p>
    <w:p w14:paraId="16215C34" w14:textId="77777777" w:rsidR="0072107A" w:rsidRPr="005E1AD6" w:rsidRDefault="00991855" w:rsidP="0072107A">
      <w:pPr>
        <w:ind w:left="851" w:hanging="284"/>
        <w:jc w:val="both"/>
        <w:rPr>
          <w:rFonts w:ascii="Arial" w:hAnsi="Arial"/>
          <w:sz w:val="18"/>
        </w:rPr>
      </w:pPr>
      <w:r w:rsidRPr="005E1AD6">
        <w:rPr>
          <w:rFonts w:ascii="Arial" w:hAnsi="Arial"/>
          <w:sz w:val="18"/>
        </w:rPr>
        <w:t xml:space="preserve">– </w:t>
      </w:r>
      <w:r w:rsidRPr="005E1AD6">
        <w:rPr>
          <w:rFonts w:ascii="Arial" w:hAnsi="Arial"/>
          <w:sz w:val="18"/>
        </w:rPr>
        <w:tab/>
        <w:t>das Schiff in beschädigtem Zustand vorgeführt worden ist,</w:t>
      </w:r>
    </w:p>
    <w:p w14:paraId="18DAE3ED" w14:textId="77777777" w:rsidR="0072107A" w:rsidRPr="005E1AD6" w:rsidRDefault="00991855" w:rsidP="0072107A">
      <w:pPr>
        <w:spacing w:after="100"/>
        <w:ind w:left="851" w:hanging="284"/>
        <w:jc w:val="both"/>
        <w:rPr>
          <w:rFonts w:ascii="Arial" w:hAnsi="Arial"/>
          <w:sz w:val="18"/>
        </w:rPr>
      </w:pPr>
      <w:r w:rsidRPr="005E1AD6">
        <w:rPr>
          <w:rFonts w:ascii="Arial" w:hAnsi="Arial"/>
          <w:sz w:val="18"/>
        </w:rPr>
        <w:t xml:space="preserve">– </w:t>
      </w:r>
      <w:r w:rsidRPr="005E1AD6">
        <w:rPr>
          <w:rFonts w:ascii="Arial" w:hAnsi="Arial"/>
          <w:sz w:val="18"/>
        </w:rPr>
        <w:tab/>
        <w:t xml:space="preserve">der </w:t>
      </w:r>
      <w:proofErr w:type="spellStart"/>
      <w:r w:rsidRPr="005E1AD6">
        <w:rPr>
          <w:rFonts w:ascii="Arial" w:hAnsi="Arial"/>
          <w:sz w:val="18"/>
        </w:rPr>
        <w:t>Havariebericht</w:t>
      </w:r>
      <w:proofErr w:type="spellEnd"/>
      <w:r w:rsidRPr="005E1AD6">
        <w:rPr>
          <w:rFonts w:ascii="Arial" w:hAnsi="Arial"/>
          <w:sz w:val="18"/>
        </w:rPr>
        <w:t xml:space="preserve"> des Schiffsführers vorgelegen hat.</w:t>
      </w:r>
    </w:p>
    <w:p w14:paraId="2066B4F2" w14:textId="77777777" w:rsidR="0072107A" w:rsidRPr="005E1AD6" w:rsidRDefault="00991855" w:rsidP="0072107A">
      <w:pPr>
        <w:spacing w:after="100"/>
        <w:ind w:left="567" w:hanging="567"/>
        <w:jc w:val="both"/>
        <w:rPr>
          <w:rFonts w:ascii="Arial" w:hAnsi="Arial"/>
          <w:sz w:val="18"/>
        </w:rPr>
      </w:pPr>
      <w:r w:rsidRPr="005E1AD6">
        <w:rPr>
          <w:rFonts w:ascii="Arial" w:hAnsi="Arial"/>
          <w:sz w:val="18"/>
        </w:rPr>
        <w:tab/>
        <w:t>Nur so ist sichergestellt, dass der Sachverständige richtig beurteilen kann, welche der Schäden der Art als auch der Höhe nach aus dem angegebenen Ereignis ruhen und in die Schadentaxen aufzunehmen sind.</w:t>
      </w:r>
    </w:p>
    <w:p w14:paraId="1F386415" w14:textId="082BFD07" w:rsidR="0072107A" w:rsidRPr="005E1AD6" w:rsidRDefault="00991855" w:rsidP="0072107A">
      <w:pPr>
        <w:spacing w:after="100"/>
        <w:ind w:left="567" w:hanging="567"/>
        <w:jc w:val="both"/>
        <w:rPr>
          <w:rFonts w:ascii="Arial" w:hAnsi="Arial"/>
          <w:sz w:val="18"/>
        </w:rPr>
      </w:pPr>
      <w:r w:rsidRPr="005E1AD6">
        <w:rPr>
          <w:rFonts w:ascii="Arial" w:hAnsi="Arial"/>
          <w:sz w:val="18"/>
        </w:rPr>
        <w:t>3.2</w:t>
      </w:r>
      <w:r w:rsidRPr="005E1AD6">
        <w:rPr>
          <w:rFonts w:ascii="Arial" w:hAnsi="Arial"/>
          <w:sz w:val="18"/>
        </w:rPr>
        <w:tab/>
        <w:t xml:space="preserve">Ist das Schiff dem Sachverständigen nicht in beschädigtem Zustand vorgeführt oder sind bereits Teilreparaturen vorgenommen worden, so ist </w:t>
      </w:r>
      <w:r w:rsidR="00F13101" w:rsidRPr="005E1AD6">
        <w:rPr>
          <w:rFonts w:ascii="Arial" w:hAnsi="Arial"/>
          <w:sz w:val="18"/>
        </w:rPr>
        <w:t>dies in der Schadentaxe niederzulegen</w:t>
      </w:r>
      <w:r w:rsidRPr="005E1AD6">
        <w:rPr>
          <w:rFonts w:ascii="Arial" w:hAnsi="Arial"/>
          <w:sz w:val="18"/>
        </w:rPr>
        <w:t>.</w:t>
      </w:r>
    </w:p>
    <w:p w14:paraId="51644DFF" w14:textId="01080AC2" w:rsidR="0072107A" w:rsidRPr="005E1AD6" w:rsidRDefault="00991855" w:rsidP="0072107A">
      <w:pPr>
        <w:spacing w:after="100"/>
        <w:ind w:left="567" w:hanging="567"/>
        <w:jc w:val="both"/>
        <w:rPr>
          <w:rFonts w:ascii="Arial" w:hAnsi="Arial"/>
          <w:sz w:val="18"/>
        </w:rPr>
      </w:pPr>
      <w:r w:rsidRPr="005E1AD6">
        <w:rPr>
          <w:rFonts w:ascii="Arial" w:hAnsi="Arial"/>
          <w:sz w:val="18"/>
        </w:rPr>
        <w:t>3.3</w:t>
      </w:r>
      <w:r w:rsidRPr="005E1AD6">
        <w:rPr>
          <w:rFonts w:ascii="Arial" w:hAnsi="Arial"/>
          <w:sz w:val="18"/>
        </w:rPr>
        <w:tab/>
        <w:t xml:space="preserve">Wird der </w:t>
      </w:r>
      <w:proofErr w:type="spellStart"/>
      <w:r w:rsidRPr="005E1AD6">
        <w:rPr>
          <w:rFonts w:ascii="Arial" w:hAnsi="Arial"/>
          <w:sz w:val="18"/>
        </w:rPr>
        <w:t>Havariebericht</w:t>
      </w:r>
      <w:proofErr w:type="spellEnd"/>
      <w:r w:rsidRPr="005E1AD6">
        <w:rPr>
          <w:rFonts w:ascii="Arial" w:hAnsi="Arial"/>
          <w:sz w:val="18"/>
        </w:rPr>
        <w:t xml:space="preserve"> dem Sachverständigen nicht vorgelegt, so </w:t>
      </w:r>
      <w:r w:rsidR="00F13101" w:rsidRPr="005E1AD6">
        <w:rPr>
          <w:rFonts w:ascii="Arial" w:hAnsi="Arial"/>
          <w:sz w:val="18"/>
        </w:rPr>
        <w:t xml:space="preserve">ist der Versicherer </w:t>
      </w:r>
      <w:r w:rsidR="002B46C9" w:rsidRPr="005E1AD6">
        <w:rPr>
          <w:rFonts w:ascii="Arial" w:hAnsi="Arial"/>
          <w:sz w:val="18"/>
        </w:rPr>
        <w:t>zeitnah</w:t>
      </w:r>
      <w:r w:rsidR="009F5E45" w:rsidRPr="005E1AD6">
        <w:rPr>
          <w:rFonts w:ascii="Arial" w:hAnsi="Arial"/>
          <w:sz w:val="18"/>
        </w:rPr>
        <w:t xml:space="preserve"> </w:t>
      </w:r>
      <w:r w:rsidR="00F13101" w:rsidRPr="005E1AD6">
        <w:rPr>
          <w:rFonts w:ascii="Arial" w:hAnsi="Arial"/>
          <w:sz w:val="18"/>
        </w:rPr>
        <w:t>zu informieren</w:t>
      </w:r>
      <w:r w:rsidRPr="005E1AD6">
        <w:rPr>
          <w:rFonts w:ascii="Arial" w:hAnsi="Arial"/>
          <w:sz w:val="18"/>
        </w:rPr>
        <w:t>.</w:t>
      </w:r>
    </w:p>
    <w:p w14:paraId="10111DB6" w14:textId="599C1B58" w:rsidR="0072107A" w:rsidRPr="005E1AD6" w:rsidRDefault="00991855" w:rsidP="003915AF">
      <w:pPr>
        <w:spacing w:after="100"/>
        <w:ind w:left="567" w:hanging="567"/>
        <w:jc w:val="both"/>
        <w:rPr>
          <w:rFonts w:ascii="Arial" w:hAnsi="Arial"/>
          <w:sz w:val="18"/>
        </w:rPr>
      </w:pPr>
      <w:r w:rsidRPr="005E1AD6">
        <w:rPr>
          <w:rFonts w:ascii="Arial" w:hAnsi="Arial"/>
          <w:sz w:val="18"/>
        </w:rPr>
        <w:t>3.4</w:t>
      </w:r>
      <w:r w:rsidRPr="005E1AD6">
        <w:rPr>
          <w:rFonts w:ascii="Arial" w:hAnsi="Arial"/>
          <w:sz w:val="18"/>
        </w:rPr>
        <w:tab/>
        <w:t>Ziffern 1.</w:t>
      </w:r>
      <w:r w:rsidR="00FC5435" w:rsidRPr="005E1AD6">
        <w:rPr>
          <w:rFonts w:ascii="Arial" w:hAnsi="Arial"/>
          <w:sz w:val="18"/>
        </w:rPr>
        <w:t>2</w:t>
      </w:r>
      <w:r w:rsidRPr="005E1AD6">
        <w:rPr>
          <w:rFonts w:ascii="Arial" w:hAnsi="Arial"/>
          <w:sz w:val="18"/>
        </w:rPr>
        <w:t>, 3.1 bis 3.3 gelten entsprechend für die kontradiktorische Schadentaxe.</w:t>
      </w:r>
      <w:r w:rsidR="00F13101" w:rsidRPr="005E1AD6">
        <w:t xml:space="preserve"> </w:t>
      </w:r>
      <w:r w:rsidR="00F13101" w:rsidRPr="005E1AD6">
        <w:rPr>
          <w:rFonts w:ascii="Arial" w:hAnsi="Arial"/>
          <w:sz w:val="18"/>
        </w:rPr>
        <w:t xml:space="preserve">Ausnahme ist die Aushändigung des </w:t>
      </w:r>
      <w:proofErr w:type="spellStart"/>
      <w:r w:rsidR="00F13101" w:rsidRPr="005E1AD6">
        <w:rPr>
          <w:rFonts w:ascii="Arial" w:hAnsi="Arial"/>
          <w:sz w:val="18"/>
        </w:rPr>
        <w:t>Havariebericht</w:t>
      </w:r>
      <w:r w:rsidR="00A368EB" w:rsidRPr="005E1AD6">
        <w:rPr>
          <w:rFonts w:ascii="Arial" w:hAnsi="Arial"/>
          <w:sz w:val="18"/>
        </w:rPr>
        <w:t>e</w:t>
      </w:r>
      <w:r w:rsidR="00F13101" w:rsidRPr="005E1AD6">
        <w:rPr>
          <w:rFonts w:ascii="Arial" w:hAnsi="Arial"/>
          <w:sz w:val="18"/>
        </w:rPr>
        <w:t>s</w:t>
      </w:r>
      <w:proofErr w:type="spellEnd"/>
      <w:r w:rsidR="004B2440" w:rsidRPr="005E1AD6">
        <w:rPr>
          <w:rFonts w:ascii="Arial" w:hAnsi="Arial"/>
          <w:sz w:val="18"/>
        </w:rPr>
        <w:t>, der</w:t>
      </w:r>
      <w:r w:rsidR="002F7A04" w:rsidRPr="005E1AD6">
        <w:rPr>
          <w:rFonts w:ascii="Arial" w:hAnsi="Arial"/>
          <w:sz w:val="18"/>
        </w:rPr>
        <w:t xml:space="preserve"> nur an </w:t>
      </w:r>
      <w:r w:rsidR="00296CC9" w:rsidRPr="005E1AD6">
        <w:rPr>
          <w:rFonts w:ascii="Arial" w:hAnsi="Arial"/>
          <w:sz w:val="18"/>
        </w:rPr>
        <w:t xml:space="preserve">den Versicherer des Versicherungsnehmers </w:t>
      </w:r>
      <w:r w:rsidR="002F7A04" w:rsidRPr="005E1AD6">
        <w:rPr>
          <w:rFonts w:ascii="Arial" w:hAnsi="Arial"/>
          <w:sz w:val="18"/>
        </w:rPr>
        <w:t>auszuhändigen ist</w:t>
      </w:r>
      <w:r w:rsidR="00F13101" w:rsidRPr="005E1AD6">
        <w:rPr>
          <w:rFonts w:ascii="Arial" w:hAnsi="Arial"/>
          <w:sz w:val="18"/>
        </w:rPr>
        <w:t>.</w:t>
      </w:r>
      <w:r w:rsidRPr="005E1AD6">
        <w:rPr>
          <w:rFonts w:ascii="Arial" w:hAnsi="Arial"/>
          <w:sz w:val="18"/>
        </w:rPr>
        <w:t xml:space="preserve"> Grundsätzlich darf der Sachverständige diese Schadentaxe nicht unterschreiben, sofern die in Ziffern 1.</w:t>
      </w:r>
      <w:r w:rsidR="00FC5435" w:rsidRPr="005E1AD6">
        <w:rPr>
          <w:rFonts w:ascii="Arial" w:hAnsi="Arial"/>
          <w:sz w:val="18"/>
        </w:rPr>
        <w:t>2</w:t>
      </w:r>
      <w:r w:rsidRPr="005E1AD6">
        <w:rPr>
          <w:rFonts w:ascii="Arial" w:hAnsi="Arial"/>
          <w:sz w:val="18"/>
        </w:rPr>
        <w:t>, 3.1 bis 3.3 genannten Voraussetzungen nicht erfüllt sind.</w:t>
      </w:r>
    </w:p>
    <w:p w14:paraId="7BAD7C12" w14:textId="77777777" w:rsidR="0072107A" w:rsidRPr="005E1AD6" w:rsidRDefault="00D27324" w:rsidP="007F3386">
      <w:pPr>
        <w:keepNext/>
        <w:spacing w:after="100"/>
        <w:ind w:left="567" w:hanging="567"/>
        <w:jc w:val="both"/>
        <w:outlineLvl w:val="0"/>
        <w:rPr>
          <w:rFonts w:ascii="Arial" w:hAnsi="Arial"/>
          <w:b/>
          <w:sz w:val="18"/>
        </w:rPr>
      </w:pPr>
      <w:r w:rsidRPr="005E1AD6">
        <w:rPr>
          <w:rFonts w:ascii="Arial" w:hAnsi="Arial"/>
          <w:b/>
          <w:sz w:val="18"/>
        </w:rPr>
        <w:t>4</w:t>
      </w:r>
      <w:r w:rsidRPr="005E1AD6">
        <w:rPr>
          <w:rFonts w:ascii="Arial" w:hAnsi="Arial"/>
          <w:b/>
          <w:sz w:val="18"/>
        </w:rPr>
        <w:tab/>
        <w:t xml:space="preserve">Unterrichtung </w:t>
      </w:r>
      <w:r w:rsidR="00991855" w:rsidRPr="005E1AD6">
        <w:rPr>
          <w:rFonts w:ascii="Arial" w:hAnsi="Arial"/>
          <w:b/>
          <w:sz w:val="18"/>
        </w:rPr>
        <w:t>Schadenbeteiligter</w:t>
      </w:r>
    </w:p>
    <w:p w14:paraId="497DBE24" w14:textId="77777777" w:rsidR="0072107A" w:rsidRPr="005E1AD6" w:rsidRDefault="00991855" w:rsidP="0072107A">
      <w:pPr>
        <w:spacing w:after="100"/>
        <w:ind w:left="567" w:hanging="567"/>
        <w:jc w:val="both"/>
        <w:rPr>
          <w:rFonts w:ascii="Arial" w:hAnsi="Arial"/>
          <w:sz w:val="18"/>
        </w:rPr>
      </w:pPr>
      <w:r w:rsidRPr="005E1AD6">
        <w:rPr>
          <w:rFonts w:ascii="Arial" w:hAnsi="Arial"/>
          <w:sz w:val="18"/>
        </w:rPr>
        <w:t>4.1</w:t>
      </w:r>
      <w:r w:rsidRPr="005E1AD6">
        <w:rPr>
          <w:rFonts w:ascii="Arial" w:hAnsi="Arial"/>
          <w:sz w:val="18"/>
        </w:rPr>
        <w:tab/>
        <w:t>Ist an einem Schaden ein Dritter beteiligt, so ist der Dritte zur kontradiktorischen Schadenfeststellung aufzufordern. Der Sachverständige hat den Dritten oder den von ihm benannten Sachverständigen von dem Termin zur Schadenbesichtigung zu unterrichten.</w:t>
      </w:r>
    </w:p>
    <w:p w14:paraId="77F451CD" w14:textId="77777777" w:rsidR="0072107A" w:rsidRPr="005E1AD6" w:rsidRDefault="00991855" w:rsidP="0072107A">
      <w:pPr>
        <w:spacing w:after="100"/>
        <w:ind w:left="567" w:hanging="567"/>
        <w:jc w:val="both"/>
        <w:rPr>
          <w:rFonts w:ascii="Arial" w:hAnsi="Arial"/>
          <w:sz w:val="18"/>
        </w:rPr>
      </w:pPr>
      <w:r w:rsidRPr="005E1AD6">
        <w:rPr>
          <w:rFonts w:ascii="Arial" w:hAnsi="Arial"/>
          <w:sz w:val="18"/>
        </w:rPr>
        <w:t>4.2</w:t>
      </w:r>
      <w:r w:rsidRPr="005E1AD6">
        <w:rPr>
          <w:rFonts w:ascii="Arial" w:hAnsi="Arial"/>
          <w:sz w:val="18"/>
        </w:rPr>
        <w:tab/>
        <w:t>Der Sachverständige ist im Rahmen seines Auftrags verpflichtet, dafür Sorge zu tragen, dass Rechte des Versicherungsnehmers bzw. Versicherers gegenüber Schadenbeteiligten gewahrt bleiben und nicht beeinträchtigt werden.</w:t>
      </w:r>
    </w:p>
    <w:p w14:paraId="72F326CC" w14:textId="77777777" w:rsidR="0072107A" w:rsidRPr="005E1AD6" w:rsidRDefault="00991855" w:rsidP="007F3386">
      <w:pPr>
        <w:keepNext/>
        <w:spacing w:after="100"/>
        <w:ind w:left="567" w:hanging="567"/>
        <w:jc w:val="both"/>
        <w:outlineLvl w:val="0"/>
        <w:rPr>
          <w:rFonts w:ascii="Arial" w:hAnsi="Arial"/>
          <w:b/>
          <w:sz w:val="18"/>
        </w:rPr>
      </w:pPr>
      <w:r w:rsidRPr="005E1AD6">
        <w:rPr>
          <w:rFonts w:ascii="Arial" w:hAnsi="Arial"/>
          <w:b/>
          <w:sz w:val="18"/>
        </w:rPr>
        <w:t>5</w:t>
      </w:r>
      <w:r w:rsidRPr="005E1AD6">
        <w:rPr>
          <w:rFonts w:ascii="Arial" w:hAnsi="Arial"/>
          <w:b/>
          <w:sz w:val="18"/>
        </w:rPr>
        <w:tab/>
        <w:t>Schadentaxe</w:t>
      </w:r>
    </w:p>
    <w:p w14:paraId="75244DBA" w14:textId="77777777" w:rsidR="0072107A" w:rsidRPr="005E1AD6" w:rsidRDefault="00991855" w:rsidP="0072107A">
      <w:pPr>
        <w:keepNext/>
        <w:spacing w:after="100"/>
        <w:ind w:left="567" w:hanging="567"/>
        <w:jc w:val="both"/>
        <w:rPr>
          <w:rFonts w:ascii="Arial" w:hAnsi="Arial"/>
          <w:sz w:val="18"/>
        </w:rPr>
      </w:pPr>
      <w:r w:rsidRPr="005E1AD6">
        <w:rPr>
          <w:rFonts w:ascii="Arial" w:hAnsi="Arial"/>
          <w:sz w:val="18"/>
        </w:rPr>
        <w:t>5.1</w:t>
      </w:r>
      <w:r w:rsidRPr="005E1AD6">
        <w:rPr>
          <w:rFonts w:ascii="Arial" w:hAnsi="Arial"/>
          <w:sz w:val="18"/>
        </w:rPr>
        <w:tab/>
        <w:t>Allgemeine Angaben</w:t>
      </w:r>
    </w:p>
    <w:p w14:paraId="0CC6CEE3" w14:textId="77777777" w:rsidR="0072107A" w:rsidRPr="005E1AD6" w:rsidRDefault="00991855" w:rsidP="0072107A">
      <w:pPr>
        <w:ind w:left="567" w:hanging="567"/>
        <w:jc w:val="both"/>
        <w:rPr>
          <w:rFonts w:ascii="Arial" w:hAnsi="Arial"/>
          <w:sz w:val="18"/>
        </w:rPr>
      </w:pPr>
      <w:r w:rsidRPr="005E1AD6">
        <w:rPr>
          <w:rFonts w:ascii="Arial" w:hAnsi="Arial"/>
          <w:sz w:val="18"/>
        </w:rPr>
        <w:tab/>
        <w:t>In der Schadentaxe müssen folgende Angaben enthalten sein</w:t>
      </w:r>
    </w:p>
    <w:p w14:paraId="41FB86BF" w14:textId="77777777" w:rsidR="0072107A" w:rsidRPr="005E1AD6" w:rsidRDefault="00991855" w:rsidP="0072107A">
      <w:pPr>
        <w:ind w:left="851" w:hanging="284"/>
        <w:jc w:val="both"/>
        <w:rPr>
          <w:rFonts w:ascii="Arial" w:hAnsi="Arial"/>
          <w:sz w:val="18"/>
        </w:rPr>
      </w:pPr>
      <w:r w:rsidRPr="005E1AD6">
        <w:rPr>
          <w:rFonts w:ascii="Arial" w:hAnsi="Arial"/>
          <w:sz w:val="18"/>
        </w:rPr>
        <w:t xml:space="preserve">– </w:t>
      </w:r>
      <w:r w:rsidRPr="005E1AD6">
        <w:rPr>
          <w:rFonts w:ascii="Arial" w:hAnsi="Arial"/>
          <w:sz w:val="18"/>
        </w:rPr>
        <w:tab/>
        <w:t>Auftraggeber</w:t>
      </w:r>
    </w:p>
    <w:p w14:paraId="696D34A3" w14:textId="68A1105D" w:rsidR="0072107A" w:rsidRPr="005E1AD6" w:rsidRDefault="00991855" w:rsidP="0072107A">
      <w:pPr>
        <w:ind w:left="851" w:hanging="284"/>
        <w:jc w:val="both"/>
        <w:rPr>
          <w:rFonts w:ascii="Arial" w:hAnsi="Arial"/>
          <w:sz w:val="18"/>
        </w:rPr>
      </w:pPr>
      <w:r w:rsidRPr="005E1AD6">
        <w:rPr>
          <w:rFonts w:ascii="Arial" w:hAnsi="Arial"/>
          <w:sz w:val="18"/>
        </w:rPr>
        <w:t xml:space="preserve">– </w:t>
      </w:r>
      <w:r w:rsidRPr="005E1AD6">
        <w:rPr>
          <w:rFonts w:ascii="Arial" w:hAnsi="Arial"/>
          <w:sz w:val="18"/>
        </w:rPr>
        <w:tab/>
        <w:t>Schiffsname</w:t>
      </w:r>
      <w:r w:rsidR="00122944" w:rsidRPr="005E1AD6">
        <w:rPr>
          <w:rFonts w:ascii="Arial" w:hAnsi="Arial"/>
          <w:sz w:val="18"/>
        </w:rPr>
        <w:t>, E</w:t>
      </w:r>
      <w:r w:rsidR="00631C18" w:rsidRPr="005E1AD6">
        <w:rPr>
          <w:rFonts w:ascii="Arial" w:hAnsi="Arial"/>
          <w:sz w:val="18"/>
        </w:rPr>
        <w:t xml:space="preserve">uropean </w:t>
      </w:r>
      <w:proofErr w:type="spellStart"/>
      <w:r w:rsidR="00631C18" w:rsidRPr="005E1AD6">
        <w:rPr>
          <w:rFonts w:ascii="Arial" w:hAnsi="Arial"/>
          <w:sz w:val="18"/>
        </w:rPr>
        <w:t>Number</w:t>
      </w:r>
      <w:proofErr w:type="spellEnd"/>
      <w:r w:rsidR="00631C18" w:rsidRPr="005E1AD6">
        <w:rPr>
          <w:rFonts w:ascii="Arial" w:hAnsi="Arial"/>
          <w:sz w:val="18"/>
        </w:rPr>
        <w:t xml:space="preserve"> </w:t>
      </w:r>
      <w:proofErr w:type="spellStart"/>
      <w:r w:rsidR="00631C18" w:rsidRPr="005E1AD6">
        <w:rPr>
          <w:rFonts w:ascii="Arial" w:hAnsi="Arial"/>
          <w:sz w:val="18"/>
        </w:rPr>
        <w:t>of</w:t>
      </w:r>
      <w:proofErr w:type="spellEnd"/>
      <w:r w:rsidR="00631C18" w:rsidRPr="005E1AD6">
        <w:rPr>
          <w:rFonts w:ascii="Arial" w:hAnsi="Arial"/>
          <w:sz w:val="18"/>
        </w:rPr>
        <w:t xml:space="preserve"> </w:t>
      </w:r>
      <w:proofErr w:type="spellStart"/>
      <w:r w:rsidR="00631C18" w:rsidRPr="005E1AD6">
        <w:rPr>
          <w:rFonts w:ascii="Arial" w:hAnsi="Arial"/>
          <w:sz w:val="18"/>
        </w:rPr>
        <w:t>Identification</w:t>
      </w:r>
      <w:proofErr w:type="spellEnd"/>
      <w:r w:rsidR="00631C18" w:rsidRPr="005E1AD6">
        <w:rPr>
          <w:rFonts w:ascii="Arial" w:hAnsi="Arial"/>
          <w:sz w:val="18"/>
        </w:rPr>
        <w:t xml:space="preserve"> (ENI)</w:t>
      </w:r>
    </w:p>
    <w:p w14:paraId="1D893698" w14:textId="66B24164" w:rsidR="0072107A" w:rsidRPr="005E1AD6" w:rsidRDefault="00991855" w:rsidP="0072107A">
      <w:pPr>
        <w:ind w:left="851" w:hanging="284"/>
        <w:jc w:val="both"/>
        <w:rPr>
          <w:rFonts w:ascii="Arial" w:hAnsi="Arial"/>
          <w:sz w:val="18"/>
        </w:rPr>
      </w:pPr>
      <w:r w:rsidRPr="005E1AD6">
        <w:rPr>
          <w:rFonts w:ascii="Arial" w:hAnsi="Arial"/>
          <w:sz w:val="18"/>
        </w:rPr>
        <w:t xml:space="preserve">– </w:t>
      </w:r>
      <w:r w:rsidRPr="005E1AD6">
        <w:rPr>
          <w:rFonts w:ascii="Arial" w:hAnsi="Arial"/>
          <w:sz w:val="18"/>
        </w:rPr>
        <w:tab/>
        <w:t>technische Angaben zum Schiff (Baujahr, Tonnage,</w:t>
      </w:r>
      <w:r w:rsidR="001A1842" w:rsidRPr="005E1AD6">
        <w:rPr>
          <w:rFonts w:ascii="Arial" w:hAnsi="Arial"/>
          <w:sz w:val="18"/>
        </w:rPr>
        <w:t xml:space="preserve"> </w:t>
      </w:r>
      <w:r w:rsidRPr="005E1AD6">
        <w:rPr>
          <w:rFonts w:ascii="Arial" w:hAnsi="Arial"/>
          <w:sz w:val="18"/>
        </w:rPr>
        <w:t>Motorisierung, spezielle technische Einrichtung etc.)</w:t>
      </w:r>
    </w:p>
    <w:p w14:paraId="1F2EBBF9" w14:textId="0EA1DC47" w:rsidR="003D7B4E" w:rsidRPr="005E1AD6" w:rsidRDefault="00991855" w:rsidP="0072107A">
      <w:pPr>
        <w:ind w:left="851" w:hanging="284"/>
        <w:jc w:val="both"/>
        <w:rPr>
          <w:rFonts w:ascii="Arial" w:hAnsi="Arial"/>
          <w:sz w:val="18"/>
        </w:rPr>
      </w:pPr>
      <w:r w:rsidRPr="005E1AD6">
        <w:rPr>
          <w:rFonts w:ascii="Arial" w:hAnsi="Arial"/>
          <w:sz w:val="18"/>
        </w:rPr>
        <w:t xml:space="preserve">– </w:t>
      </w:r>
      <w:r w:rsidRPr="005E1AD6">
        <w:rPr>
          <w:rFonts w:ascii="Arial" w:hAnsi="Arial"/>
          <w:sz w:val="18"/>
        </w:rPr>
        <w:tab/>
      </w:r>
      <w:r w:rsidR="003D7B4E" w:rsidRPr="005E1AD6">
        <w:rPr>
          <w:rFonts w:ascii="Arial" w:hAnsi="Arial"/>
          <w:sz w:val="18"/>
        </w:rPr>
        <w:t>Baujahr des Motors</w:t>
      </w:r>
    </w:p>
    <w:p w14:paraId="340035D8" w14:textId="62331A18" w:rsidR="0072107A" w:rsidRPr="005E1AD6" w:rsidRDefault="003D7B4E" w:rsidP="0072107A">
      <w:pPr>
        <w:ind w:left="851" w:hanging="284"/>
        <w:jc w:val="both"/>
        <w:rPr>
          <w:rFonts w:ascii="Arial" w:hAnsi="Arial"/>
          <w:sz w:val="18"/>
        </w:rPr>
      </w:pPr>
      <w:r w:rsidRPr="005E1AD6">
        <w:rPr>
          <w:rFonts w:ascii="Arial" w:hAnsi="Arial"/>
          <w:sz w:val="18"/>
        </w:rPr>
        <w:t xml:space="preserve">– </w:t>
      </w:r>
      <w:r w:rsidRPr="005E1AD6">
        <w:rPr>
          <w:rFonts w:ascii="Arial" w:hAnsi="Arial"/>
          <w:sz w:val="18"/>
        </w:rPr>
        <w:tab/>
      </w:r>
      <w:r w:rsidR="00991855" w:rsidRPr="005E1AD6">
        <w:rPr>
          <w:rFonts w:ascii="Arial" w:hAnsi="Arial"/>
          <w:sz w:val="18"/>
        </w:rPr>
        <w:t>Schadenbeteiligte</w:t>
      </w:r>
    </w:p>
    <w:p w14:paraId="071E6408" w14:textId="77777777" w:rsidR="0072107A" w:rsidRPr="005E1AD6" w:rsidRDefault="00991855" w:rsidP="0072107A">
      <w:pPr>
        <w:ind w:left="851" w:hanging="284"/>
        <w:jc w:val="both"/>
        <w:rPr>
          <w:rFonts w:ascii="Arial" w:hAnsi="Arial"/>
          <w:sz w:val="18"/>
        </w:rPr>
      </w:pPr>
      <w:r w:rsidRPr="005E1AD6">
        <w:rPr>
          <w:rFonts w:ascii="Arial" w:hAnsi="Arial"/>
          <w:sz w:val="18"/>
        </w:rPr>
        <w:t xml:space="preserve">– </w:t>
      </w:r>
      <w:r w:rsidRPr="005E1AD6">
        <w:rPr>
          <w:rFonts w:ascii="Arial" w:hAnsi="Arial"/>
          <w:sz w:val="18"/>
        </w:rPr>
        <w:tab/>
        <w:t>an der Schadenaufnahme beteiligte Parteien</w:t>
      </w:r>
    </w:p>
    <w:p w14:paraId="03483025" w14:textId="59D12C74" w:rsidR="004B5949" w:rsidRPr="005E1AD6" w:rsidRDefault="00991855" w:rsidP="0072107A">
      <w:pPr>
        <w:ind w:left="851" w:hanging="284"/>
        <w:jc w:val="both"/>
        <w:rPr>
          <w:rFonts w:ascii="Arial" w:hAnsi="Arial"/>
          <w:sz w:val="18"/>
        </w:rPr>
      </w:pPr>
      <w:r w:rsidRPr="005E1AD6">
        <w:rPr>
          <w:rFonts w:ascii="Arial" w:hAnsi="Arial"/>
          <w:sz w:val="18"/>
        </w:rPr>
        <w:t xml:space="preserve">– </w:t>
      </w:r>
      <w:r w:rsidRPr="005E1AD6">
        <w:rPr>
          <w:rFonts w:ascii="Arial" w:hAnsi="Arial"/>
          <w:sz w:val="18"/>
        </w:rPr>
        <w:tab/>
      </w:r>
      <w:r w:rsidR="004B5949" w:rsidRPr="005E1AD6">
        <w:rPr>
          <w:rFonts w:ascii="Arial" w:hAnsi="Arial"/>
          <w:sz w:val="18"/>
        </w:rPr>
        <w:t>Schadendatum</w:t>
      </w:r>
      <w:r w:rsidR="009C68CC" w:rsidRPr="005E1AD6">
        <w:rPr>
          <w:rFonts w:ascii="Arial" w:hAnsi="Arial"/>
          <w:sz w:val="18"/>
        </w:rPr>
        <w:t xml:space="preserve">, </w:t>
      </w:r>
      <w:r w:rsidR="004B5949" w:rsidRPr="005E1AD6">
        <w:rPr>
          <w:rFonts w:ascii="Arial" w:hAnsi="Arial"/>
          <w:sz w:val="18"/>
        </w:rPr>
        <w:t>Schadenzeit</w:t>
      </w:r>
    </w:p>
    <w:p w14:paraId="33F0421A" w14:textId="19B28165" w:rsidR="0072107A" w:rsidRPr="005E1AD6" w:rsidRDefault="004B5949" w:rsidP="0072107A">
      <w:pPr>
        <w:ind w:left="851" w:hanging="284"/>
        <w:jc w:val="both"/>
        <w:rPr>
          <w:rFonts w:ascii="Arial" w:hAnsi="Arial"/>
          <w:sz w:val="18"/>
        </w:rPr>
      </w:pPr>
      <w:r w:rsidRPr="005E1AD6">
        <w:rPr>
          <w:rFonts w:ascii="Arial" w:hAnsi="Arial"/>
          <w:sz w:val="18"/>
        </w:rPr>
        <w:t>–</w:t>
      </w:r>
      <w:r w:rsidRPr="005E1AD6">
        <w:rPr>
          <w:rFonts w:ascii="Arial" w:hAnsi="Arial"/>
          <w:sz w:val="18"/>
        </w:rPr>
        <w:tab/>
      </w:r>
      <w:r w:rsidR="00991855" w:rsidRPr="005E1AD6">
        <w:rPr>
          <w:rFonts w:ascii="Arial" w:hAnsi="Arial"/>
          <w:sz w:val="18"/>
        </w:rPr>
        <w:t>Darstellung des Schadenereignisses</w:t>
      </w:r>
    </w:p>
    <w:p w14:paraId="2324A5F4" w14:textId="77777777" w:rsidR="0072107A" w:rsidRPr="005E1AD6" w:rsidRDefault="00991855" w:rsidP="0072107A">
      <w:pPr>
        <w:ind w:left="851" w:hanging="284"/>
        <w:jc w:val="both"/>
        <w:rPr>
          <w:rFonts w:ascii="Arial" w:hAnsi="Arial"/>
          <w:sz w:val="18"/>
        </w:rPr>
      </w:pPr>
      <w:r w:rsidRPr="005E1AD6">
        <w:rPr>
          <w:rFonts w:ascii="Arial" w:hAnsi="Arial"/>
          <w:sz w:val="18"/>
        </w:rPr>
        <w:t xml:space="preserve">– </w:t>
      </w:r>
      <w:r w:rsidRPr="005E1AD6">
        <w:rPr>
          <w:rFonts w:ascii="Arial" w:hAnsi="Arial"/>
          <w:sz w:val="18"/>
        </w:rPr>
        <w:tab/>
        <w:t>Ursache des Schadens</w:t>
      </w:r>
    </w:p>
    <w:p w14:paraId="4FFF588F" w14:textId="77777777" w:rsidR="0072107A" w:rsidRPr="005E1AD6" w:rsidRDefault="00991855" w:rsidP="0072107A">
      <w:pPr>
        <w:ind w:left="851" w:hanging="284"/>
        <w:jc w:val="both"/>
        <w:rPr>
          <w:rFonts w:ascii="Arial" w:hAnsi="Arial"/>
          <w:sz w:val="18"/>
        </w:rPr>
      </w:pPr>
      <w:r w:rsidRPr="005E1AD6">
        <w:rPr>
          <w:rFonts w:ascii="Arial" w:hAnsi="Arial"/>
          <w:sz w:val="18"/>
        </w:rPr>
        <w:t xml:space="preserve">– </w:t>
      </w:r>
      <w:r w:rsidRPr="005E1AD6">
        <w:rPr>
          <w:rFonts w:ascii="Arial" w:hAnsi="Arial"/>
          <w:sz w:val="18"/>
        </w:rPr>
        <w:tab/>
        <w:t>Ort und Datum der Besichtigung</w:t>
      </w:r>
    </w:p>
    <w:p w14:paraId="11F53467" w14:textId="3B67E0A1" w:rsidR="0072107A" w:rsidRPr="005E1AD6" w:rsidRDefault="00991855" w:rsidP="0072107A">
      <w:pPr>
        <w:spacing w:after="100"/>
        <w:ind w:left="851" w:hanging="284"/>
        <w:jc w:val="both"/>
        <w:rPr>
          <w:rFonts w:ascii="Arial" w:hAnsi="Arial"/>
          <w:sz w:val="18"/>
        </w:rPr>
      </w:pPr>
      <w:r w:rsidRPr="005E1AD6">
        <w:rPr>
          <w:rFonts w:ascii="Arial" w:hAnsi="Arial"/>
          <w:sz w:val="18"/>
        </w:rPr>
        <w:t xml:space="preserve">– </w:t>
      </w:r>
      <w:r w:rsidRPr="005E1AD6">
        <w:rPr>
          <w:rFonts w:ascii="Arial" w:hAnsi="Arial"/>
          <w:sz w:val="18"/>
        </w:rPr>
        <w:tab/>
        <w:t>Reparaturwerft</w:t>
      </w:r>
      <w:r w:rsidR="00833955" w:rsidRPr="005E1AD6">
        <w:rPr>
          <w:rFonts w:ascii="Arial" w:hAnsi="Arial"/>
          <w:sz w:val="18"/>
        </w:rPr>
        <w:t xml:space="preserve">, </w:t>
      </w:r>
      <w:r w:rsidR="0032686B" w:rsidRPr="005E1AD6">
        <w:rPr>
          <w:rFonts w:ascii="Arial" w:hAnsi="Arial"/>
          <w:sz w:val="18"/>
        </w:rPr>
        <w:t xml:space="preserve">Datum des </w:t>
      </w:r>
      <w:r w:rsidR="00833955" w:rsidRPr="005E1AD6">
        <w:rPr>
          <w:rFonts w:ascii="Arial" w:hAnsi="Arial"/>
          <w:sz w:val="18"/>
        </w:rPr>
        <w:t>Reparaturbeginn</w:t>
      </w:r>
      <w:r w:rsidR="0032686B" w:rsidRPr="005E1AD6">
        <w:rPr>
          <w:rFonts w:ascii="Arial" w:hAnsi="Arial"/>
          <w:sz w:val="18"/>
        </w:rPr>
        <w:t>s und des</w:t>
      </w:r>
      <w:r w:rsidR="009C68CC" w:rsidRPr="005E1AD6">
        <w:rPr>
          <w:rFonts w:ascii="Arial" w:hAnsi="Arial"/>
          <w:sz w:val="18"/>
        </w:rPr>
        <w:t xml:space="preserve"> Reparaturende</w:t>
      </w:r>
      <w:r w:rsidR="0032686B" w:rsidRPr="005E1AD6">
        <w:rPr>
          <w:rFonts w:ascii="Arial" w:hAnsi="Arial"/>
          <w:sz w:val="18"/>
        </w:rPr>
        <w:t>s</w:t>
      </w:r>
      <w:r w:rsidR="009C68CC" w:rsidRPr="005E1AD6">
        <w:rPr>
          <w:rFonts w:ascii="Arial" w:hAnsi="Arial"/>
          <w:sz w:val="18"/>
        </w:rPr>
        <w:t xml:space="preserve">, </w:t>
      </w:r>
      <w:r w:rsidR="00E31C43" w:rsidRPr="005E1AD6">
        <w:rPr>
          <w:rFonts w:ascii="Arial" w:hAnsi="Arial"/>
          <w:sz w:val="18"/>
        </w:rPr>
        <w:t xml:space="preserve">Datum der </w:t>
      </w:r>
      <w:r w:rsidR="009C68CC" w:rsidRPr="005E1AD6">
        <w:rPr>
          <w:rFonts w:ascii="Arial" w:hAnsi="Arial"/>
          <w:sz w:val="18"/>
        </w:rPr>
        <w:t>Abfahrt Werft</w:t>
      </w:r>
    </w:p>
    <w:p w14:paraId="06E80DB7" w14:textId="5750E8E3" w:rsidR="0072107A" w:rsidRPr="005E1AD6" w:rsidRDefault="00991855" w:rsidP="0072107A">
      <w:pPr>
        <w:keepNext/>
        <w:spacing w:after="100"/>
        <w:ind w:left="567" w:hanging="567"/>
        <w:jc w:val="both"/>
        <w:rPr>
          <w:rFonts w:ascii="Arial" w:hAnsi="Arial"/>
          <w:sz w:val="18"/>
        </w:rPr>
      </w:pPr>
      <w:r w:rsidRPr="005E1AD6">
        <w:rPr>
          <w:rFonts w:ascii="Arial" w:hAnsi="Arial"/>
          <w:sz w:val="18"/>
        </w:rPr>
        <w:t>5.2</w:t>
      </w:r>
      <w:r w:rsidRPr="005E1AD6">
        <w:rPr>
          <w:rFonts w:ascii="Arial" w:hAnsi="Arial"/>
          <w:sz w:val="18"/>
        </w:rPr>
        <w:tab/>
      </w:r>
      <w:r w:rsidR="00F3181A" w:rsidRPr="005E1AD6">
        <w:rPr>
          <w:rFonts w:ascii="Arial" w:hAnsi="Arial"/>
          <w:sz w:val="18"/>
        </w:rPr>
        <w:t>Feststellungen in</w:t>
      </w:r>
      <w:r w:rsidR="00CC1EF1" w:rsidRPr="005E1AD6">
        <w:rPr>
          <w:rFonts w:ascii="Arial" w:hAnsi="Arial"/>
          <w:sz w:val="18"/>
        </w:rPr>
        <w:t xml:space="preserve"> </w:t>
      </w:r>
      <w:r w:rsidRPr="005E1AD6">
        <w:rPr>
          <w:rFonts w:ascii="Arial" w:hAnsi="Arial"/>
          <w:sz w:val="18"/>
        </w:rPr>
        <w:t>der Schadentaxe</w:t>
      </w:r>
    </w:p>
    <w:p w14:paraId="5FFBABB9" w14:textId="0C648C35" w:rsidR="0072107A" w:rsidRPr="005E1AD6" w:rsidRDefault="00991855" w:rsidP="00F13101">
      <w:pPr>
        <w:spacing w:after="100"/>
        <w:ind w:left="567"/>
        <w:jc w:val="both"/>
        <w:rPr>
          <w:rFonts w:ascii="Arial" w:hAnsi="Arial"/>
          <w:sz w:val="18"/>
        </w:rPr>
      </w:pPr>
      <w:r w:rsidRPr="005E1AD6">
        <w:rPr>
          <w:rFonts w:ascii="Arial" w:hAnsi="Arial"/>
          <w:sz w:val="18"/>
        </w:rPr>
        <w:t>Die Schadentaxe muss die Feststellung enthalten, dass</w:t>
      </w:r>
    </w:p>
    <w:p w14:paraId="54F7C886" w14:textId="77777777" w:rsidR="0072107A" w:rsidRPr="005E1AD6" w:rsidRDefault="00991855" w:rsidP="0072107A">
      <w:pPr>
        <w:spacing w:after="100"/>
        <w:ind w:left="567" w:hanging="567"/>
        <w:jc w:val="both"/>
        <w:rPr>
          <w:rFonts w:ascii="Arial" w:hAnsi="Arial"/>
          <w:sz w:val="18"/>
        </w:rPr>
      </w:pPr>
      <w:r w:rsidRPr="005E1AD6">
        <w:rPr>
          <w:rFonts w:ascii="Arial" w:hAnsi="Arial"/>
          <w:sz w:val="18"/>
        </w:rPr>
        <w:t>5.2.1</w:t>
      </w:r>
      <w:r w:rsidRPr="005E1AD6">
        <w:rPr>
          <w:rFonts w:ascii="Arial" w:hAnsi="Arial"/>
          <w:sz w:val="18"/>
        </w:rPr>
        <w:tab/>
        <w:t>der Schaden „ohne jedes Präjudiz zur Schuldfrage, zur Schadenursache und zur Haftung der Versicherer“ aufgenommen wird;</w:t>
      </w:r>
    </w:p>
    <w:p w14:paraId="40D4A13C" w14:textId="06F62CDC" w:rsidR="0072107A" w:rsidRPr="005E1AD6" w:rsidRDefault="00991855" w:rsidP="0072107A">
      <w:pPr>
        <w:spacing w:after="100"/>
        <w:ind w:left="567" w:hanging="567"/>
        <w:jc w:val="both"/>
        <w:rPr>
          <w:rFonts w:ascii="Arial" w:hAnsi="Arial"/>
          <w:sz w:val="18"/>
        </w:rPr>
      </w:pPr>
      <w:r w:rsidRPr="005E1AD6">
        <w:rPr>
          <w:rFonts w:ascii="Arial" w:hAnsi="Arial"/>
          <w:sz w:val="18"/>
        </w:rPr>
        <w:t>5.2.2</w:t>
      </w:r>
      <w:r w:rsidRPr="005E1AD6">
        <w:rPr>
          <w:rFonts w:ascii="Arial" w:hAnsi="Arial"/>
          <w:sz w:val="18"/>
        </w:rPr>
        <w:tab/>
      </w:r>
      <w:r w:rsidR="004040C3" w:rsidRPr="005E1AD6">
        <w:rPr>
          <w:rFonts w:ascii="Arial" w:hAnsi="Arial"/>
          <w:sz w:val="18"/>
        </w:rPr>
        <w:t>d</w:t>
      </w:r>
      <w:r w:rsidRPr="005E1AD6">
        <w:rPr>
          <w:rFonts w:ascii="Arial" w:hAnsi="Arial"/>
          <w:sz w:val="18"/>
        </w:rPr>
        <w:t>er taxierte Schaden infolge der jeweils genannten Havarie „entstanden sein soll“ (nicht „entstanden ist“).</w:t>
      </w:r>
    </w:p>
    <w:p w14:paraId="383A4B7F" w14:textId="77777777" w:rsidR="0072107A" w:rsidRPr="005E1AD6" w:rsidRDefault="00991855" w:rsidP="0072107A">
      <w:pPr>
        <w:spacing w:after="100"/>
        <w:ind w:left="567" w:hanging="567"/>
        <w:jc w:val="both"/>
        <w:rPr>
          <w:rFonts w:ascii="Arial" w:hAnsi="Arial"/>
          <w:sz w:val="18"/>
        </w:rPr>
      </w:pPr>
      <w:r w:rsidRPr="005E1AD6">
        <w:rPr>
          <w:rFonts w:ascii="Arial" w:hAnsi="Arial"/>
          <w:sz w:val="18"/>
        </w:rPr>
        <w:tab/>
        <w:t>Kann der festgestellte Schaden auch auf eine andere als die angegebene Ursache zurückzuführen sein, ist hierauf in der Schadentaxe besonders hinzuweisen.</w:t>
      </w:r>
    </w:p>
    <w:p w14:paraId="2F6F12AA" w14:textId="6BDF3D58" w:rsidR="0072107A" w:rsidRPr="005E1AD6" w:rsidRDefault="00991855" w:rsidP="0072107A">
      <w:pPr>
        <w:keepNext/>
        <w:spacing w:after="100"/>
        <w:ind w:left="567" w:hanging="567"/>
        <w:jc w:val="both"/>
        <w:rPr>
          <w:rFonts w:ascii="Arial" w:hAnsi="Arial"/>
          <w:sz w:val="18"/>
        </w:rPr>
      </w:pPr>
      <w:r w:rsidRPr="005E1AD6">
        <w:rPr>
          <w:rFonts w:ascii="Arial" w:hAnsi="Arial"/>
          <w:sz w:val="18"/>
        </w:rPr>
        <w:t>5.3</w:t>
      </w:r>
      <w:r w:rsidRPr="005E1AD6">
        <w:rPr>
          <w:rFonts w:ascii="Arial" w:hAnsi="Arial"/>
          <w:sz w:val="18"/>
        </w:rPr>
        <w:tab/>
        <w:t>Angaben zum Schaden</w:t>
      </w:r>
    </w:p>
    <w:p w14:paraId="532BE131" w14:textId="048A59CC" w:rsidR="0072107A" w:rsidRPr="005E1AD6" w:rsidRDefault="00991855" w:rsidP="0072107A">
      <w:pPr>
        <w:spacing w:after="100"/>
        <w:ind w:left="567" w:hanging="567"/>
        <w:jc w:val="both"/>
        <w:rPr>
          <w:rFonts w:ascii="Arial" w:hAnsi="Arial"/>
          <w:sz w:val="18"/>
        </w:rPr>
      </w:pPr>
      <w:r w:rsidRPr="005E1AD6">
        <w:rPr>
          <w:rFonts w:ascii="Arial" w:hAnsi="Arial"/>
          <w:sz w:val="18"/>
        </w:rPr>
        <w:tab/>
        <w:t>In der Schadentaxe sind zum Schaden folgende Angaben aufzunehmen:</w:t>
      </w:r>
    </w:p>
    <w:p w14:paraId="556B020C" w14:textId="77777777" w:rsidR="0072107A" w:rsidRPr="005E1AD6" w:rsidRDefault="00991855" w:rsidP="0072107A">
      <w:pPr>
        <w:keepNext/>
        <w:spacing w:after="100"/>
        <w:ind w:left="567" w:hanging="567"/>
        <w:jc w:val="both"/>
        <w:rPr>
          <w:rFonts w:ascii="Arial" w:hAnsi="Arial"/>
          <w:sz w:val="18"/>
        </w:rPr>
      </w:pPr>
      <w:r w:rsidRPr="005E1AD6">
        <w:rPr>
          <w:rFonts w:ascii="Arial" w:hAnsi="Arial"/>
          <w:sz w:val="18"/>
        </w:rPr>
        <w:t>5.3.1</w:t>
      </w:r>
      <w:r w:rsidRPr="005E1AD6">
        <w:rPr>
          <w:rFonts w:ascii="Arial" w:hAnsi="Arial"/>
          <w:sz w:val="18"/>
        </w:rPr>
        <w:tab/>
        <w:t>Das Schadenbild</w:t>
      </w:r>
    </w:p>
    <w:p w14:paraId="053A59C2" w14:textId="77777777" w:rsidR="0072107A" w:rsidRPr="005E1AD6" w:rsidRDefault="00991855" w:rsidP="0072107A">
      <w:pPr>
        <w:keepNext/>
        <w:spacing w:after="100"/>
        <w:ind w:left="567" w:hanging="567"/>
        <w:jc w:val="both"/>
        <w:rPr>
          <w:rFonts w:ascii="Arial" w:hAnsi="Arial"/>
          <w:sz w:val="18"/>
        </w:rPr>
      </w:pPr>
      <w:r w:rsidRPr="005E1AD6">
        <w:rPr>
          <w:rFonts w:ascii="Arial" w:hAnsi="Arial"/>
          <w:sz w:val="18"/>
        </w:rPr>
        <w:t>5.3.2</w:t>
      </w:r>
      <w:r w:rsidRPr="005E1AD6">
        <w:rPr>
          <w:rFonts w:ascii="Arial" w:hAnsi="Arial"/>
          <w:sz w:val="18"/>
        </w:rPr>
        <w:tab/>
        <w:t xml:space="preserve">Umfang des Schadens im </w:t>
      </w:r>
      <w:r w:rsidR="00D27324" w:rsidRPr="005E1AD6">
        <w:rPr>
          <w:rFonts w:ascii="Arial" w:hAnsi="Arial"/>
          <w:sz w:val="18"/>
        </w:rPr>
        <w:t>Einzelnen</w:t>
      </w:r>
    </w:p>
    <w:p w14:paraId="2A922153" w14:textId="288BAF74" w:rsidR="0072107A" w:rsidRPr="005E1AD6" w:rsidRDefault="00991855" w:rsidP="0072107A">
      <w:pPr>
        <w:ind w:left="851" w:hanging="284"/>
        <w:jc w:val="both"/>
        <w:rPr>
          <w:rFonts w:ascii="Arial" w:hAnsi="Arial"/>
          <w:sz w:val="18"/>
        </w:rPr>
      </w:pPr>
      <w:r w:rsidRPr="005E1AD6">
        <w:rPr>
          <w:rFonts w:ascii="Arial" w:hAnsi="Arial"/>
          <w:sz w:val="18"/>
        </w:rPr>
        <w:t xml:space="preserve">– </w:t>
      </w:r>
      <w:r w:rsidRPr="005E1AD6">
        <w:rPr>
          <w:rFonts w:ascii="Arial" w:hAnsi="Arial"/>
          <w:sz w:val="18"/>
        </w:rPr>
        <w:tab/>
        <w:t xml:space="preserve">Höhe des Schadens mit Einzelangabe der verschiedenen Positionen unter Hinweis auf den Einbau von Neuteilen (Ziffer </w:t>
      </w:r>
      <w:r w:rsidR="00187821" w:rsidRPr="005E1AD6">
        <w:rPr>
          <w:rFonts w:ascii="Arial" w:hAnsi="Arial"/>
          <w:sz w:val="18"/>
        </w:rPr>
        <w:t>A</w:t>
      </w:r>
      <w:r w:rsidR="00097A0C" w:rsidRPr="005E1AD6">
        <w:rPr>
          <w:rFonts w:ascii="Arial" w:hAnsi="Arial"/>
          <w:sz w:val="18"/>
        </w:rPr>
        <w:t>1</w:t>
      </w:r>
      <w:r w:rsidR="009A7BD0" w:rsidRPr="005E1AD6">
        <w:rPr>
          <w:rFonts w:ascii="Arial" w:hAnsi="Arial"/>
          <w:sz w:val="18"/>
        </w:rPr>
        <w:t>3</w:t>
      </w:r>
      <w:r w:rsidR="00097A0C" w:rsidRPr="005E1AD6">
        <w:rPr>
          <w:rFonts w:ascii="Arial" w:hAnsi="Arial"/>
          <w:sz w:val="18"/>
        </w:rPr>
        <w:t>.3</w:t>
      </w:r>
      <w:r w:rsidRPr="005E1AD6">
        <w:rPr>
          <w:rFonts w:ascii="Arial" w:hAnsi="Arial"/>
          <w:sz w:val="18"/>
        </w:rPr>
        <w:t xml:space="preserve"> vierter Tiret </w:t>
      </w:r>
      <w:r w:rsidR="00097A0C" w:rsidRPr="005E1AD6">
        <w:rPr>
          <w:rFonts w:ascii="Arial" w:hAnsi="Arial"/>
          <w:sz w:val="18"/>
        </w:rPr>
        <w:t>ADB 2024</w:t>
      </w:r>
      <w:r w:rsidRPr="005E1AD6">
        <w:rPr>
          <w:rFonts w:ascii="Arial" w:hAnsi="Arial"/>
          <w:sz w:val="18"/>
        </w:rPr>
        <w:t>).</w:t>
      </w:r>
    </w:p>
    <w:p w14:paraId="3487A451" w14:textId="69BACF67" w:rsidR="008612E7" w:rsidRPr="005E1AD6" w:rsidRDefault="00991855" w:rsidP="0072107A">
      <w:pPr>
        <w:ind w:left="851" w:hanging="284"/>
        <w:jc w:val="both"/>
        <w:rPr>
          <w:rFonts w:ascii="Arial" w:hAnsi="Arial"/>
          <w:sz w:val="18"/>
        </w:rPr>
      </w:pPr>
      <w:r w:rsidRPr="005E1AD6">
        <w:rPr>
          <w:rFonts w:ascii="Arial" w:hAnsi="Arial"/>
          <w:sz w:val="18"/>
        </w:rPr>
        <w:t>–</w:t>
      </w:r>
      <w:r w:rsidRPr="005E1AD6">
        <w:rPr>
          <w:rFonts w:ascii="Arial" w:hAnsi="Arial"/>
          <w:sz w:val="18"/>
        </w:rPr>
        <w:tab/>
        <w:t xml:space="preserve">Verstärkungen und Verbesserungen durch die Reparatur mit Angabe des Wertunterschiedes (Ziffer </w:t>
      </w:r>
      <w:r w:rsidR="003C4E5E" w:rsidRPr="005E1AD6">
        <w:rPr>
          <w:rFonts w:ascii="Arial" w:hAnsi="Arial"/>
          <w:sz w:val="18"/>
        </w:rPr>
        <w:t>A</w:t>
      </w:r>
      <w:r w:rsidR="00097A0C" w:rsidRPr="005E1AD6">
        <w:rPr>
          <w:rFonts w:ascii="Arial" w:hAnsi="Arial"/>
          <w:sz w:val="18"/>
        </w:rPr>
        <w:t>1</w:t>
      </w:r>
      <w:r w:rsidR="009A7BD0" w:rsidRPr="005E1AD6">
        <w:rPr>
          <w:rFonts w:ascii="Arial" w:hAnsi="Arial"/>
          <w:sz w:val="18"/>
        </w:rPr>
        <w:t>3</w:t>
      </w:r>
      <w:r w:rsidR="00097A0C" w:rsidRPr="005E1AD6">
        <w:rPr>
          <w:rFonts w:ascii="Arial" w:hAnsi="Arial"/>
          <w:sz w:val="18"/>
        </w:rPr>
        <w:t>.3</w:t>
      </w:r>
      <w:r w:rsidR="002F250C" w:rsidRPr="005E1AD6">
        <w:rPr>
          <w:rFonts w:ascii="Arial" w:hAnsi="Arial"/>
          <w:sz w:val="18"/>
        </w:rPr>
        <w:t xml:space="preserve"> </w:t>
      </w:r>
      <w:r w:rsidRPr="005E1AD6">
        <w:rPr>
          <w:rFonts w:ascii="Arial" w:hAnsi="Arial"/>
          <w:sz w:val="18"/>
        </w:rPr>
        <w:t xml:space="preserve">fünfter Tiret </w:t>
      </w:r>
      <w:r w:rsidR="00097A0C" w:rsidRPr="005E1AD6">
        <w:rPr>
          <w:rFonts w:ascii="Arial" w:hAnsi="Arial"/>
          <w:sz w:val="18"/>
        </w:rPr>
        <w:t>ADB 2024</w:t>
      </w:r>
      <w:r w:rsidRPr="005E1AD6">
        <w:rPr>
          <w:rFonts w:ascii="Arial" w:hAnsi="Arial"/>
          <w:sz w:val="18"/>
        </w:rPr>
        <w:t>)</w:t>
      </w:r>
      <w:r w:rsidR="007F2E0F" w:rsidRPr="005E1AD6">
        <w:rPr>
          <w:rFonts w:ascii="Arial" w:hAnsi="Arial"/>
          <w:sz w:val="18"/>
        </w:rPr>
        <w:t>.</w:t>
      </w:r>
    </w:p>
    <w:p w14:paraId="43152952" w14:textId="128F1D7F" w:rsidR="0072107A" w:rsidRPr="005E1AD6" w:rsidRDefault="00A9523C" w:rsidP="0072107A">
      <w:pPr>
        <w:ind w:left="851" w:hanging="284"/>
        <w:jc w:val="both"/>
        <w:rPr>
          <w:rFonts w:ascii="Arial" w:hAnsi="Arial"/>
          <w:sz w:val="18"/>
        </w:rPr>
      </w:pPr>
      <w:r w:rsidRPr="005E1AD6">
        <w:rPr>
          <w:rFonts w:ascii="Arial" w:hAnsi="Arial"/>
          <w:sz w:val="18"/>
        </w:rPr>
        <w:t>–</w:t>
      </w:r>
      <w:r w:rsidR="008612E7" w:rsidRPr="005E1AD6">
        <w:rPr>
          <w:rFonts w:ascii="Arial" w:hAnsi="Arial"/>
          <w:sz w:val="18"/>
        </w:rPr>
        <w:tab/>
      </w:r>
      <w:r w:rsidR="007F2E0F" w:rsidRPr="005E1AD6">
        <w:rPr>
          <w:rFonts w:ascii="Arial" w:hAnsi="Arial"/>
          <w:sz w:val="18"/>
        </w:rPr>
        <w:t xml:space="preserve">Wertverbesserungen </w:t>
      </w:r>
      <w:r w:rsidRPr="005E1AD6">
        <w:rPr>
          <w:rFonts w:ascii="Arial" w:hAnsi="Arial"/>
          <w:sz w:val="18"/>
        </w:rPr>
        <w:t>des gesamten Schiffes durch die Reparatur</w:t>
      </w:r>
      <w:r w:rsidR="00991855" w:rsidRPr="005E1AD6">
        <w:rPr>
          <w:rFonts w:ascii="Arial" w:hAnsi="Arial"/>
          <w:sz w:val="18"/>
        </w:rPr>
        <w:t>.</w:t>
      </w:r>
    </w:p>
    <w:p w14:paraId="1DDF0329" w14:textId="77777777" w:rsidR="0072107A" w:rsidRPr="005E1AD6" w:rsidRDefault="00991855" w:rsidP="0072107A">
      <w:pPr>
        <w:ind w:left="851" w:hanging="284"/>
        <w:jc w:val="both"/>
        <w:rPr>
          <w:rFonts w:ascii="Arial" w:hAnsi="Arial"/>
          <w:sz w:val="18"/>
        </w:rPr>
      </w:pPr>
      <w:r w:rsidRPr="005E1AD6">
        <w:rPr>
          <w:rFonts w:ascii="Arial" w:hAnsi="Arial"/>
          <w:sz w:val="18"/>
        </w:rPr>
        <w:t xml:space="preserve">– </w:t>
      </w:r>
      <w:r w:rsidRPr="005E1AD6">
        <w:rPr>
          <w:rFonts w:ascii="Arial" w:hAnsi="Arial"/>
          <w:sz w:val="18"/>
        </w:rPr>
        <w:tab/>
        <w:t>Die erforderlichen Dock-, Slip-, Helling-, Verhol- oder Schleppkosten im Zusammenhang mit der Reparatur.</w:t>
      </w:r>
    </w:p>
    <w:p w14:paraId="0F89039B" w14:textId="5AA2981A" w:rsidR="0072107A" w:rsidRPr="005E1AD6" w:rsidRDefault="00991855" w:rsidP="0072107A">
      <w:pPr>
        <w:ind w:left="851" w:hanging="284"/>
        <w:jc w:val="both"/>
        <w:rPr>
          <w:rFonts w:ascii="Arial" w:hAnsi="Arial"/>
          <w:sz w:val="18"/>
        </w:rPr>
      </w:pPr>
      <w:r w:rsidRPr="005E1AD6">
        <w:rPr>
          <w:rFonts w:ascii="Arial" w:hAnsi="Arial"/>
          <w:sz w:val="18"/>
        </w:rPr>
        <w:t>–</w:t>
      </w:r>
      <w:r w:rsidRPr="005E1AD6">
        <w:rPr>
          <w:rFonts w:ascii="Arial" w:hAnsi="Arial"/>
          <w:sz w:val="18"/>
        </w:rPr>
        <w:tab/>
        <w:t>Folgeschäden durch verspätete Reparatur von Schrauben- und Wellenschäden in Getriebe und Motor (Ziffer</w:t>
      </w:r>
      <w:r w:rsidR="00097A0C" w:rsidRPr="005E1AD6">
        <w:rPr>
          <w:rFonts w:ascii="Arial" w:hAnsi="Arial"/>
          <w:sz w:val="18"/>
        </w:rPr>
        <w:t xml:space="preserve"> B7.4 ADB 2024</w:t>
      </w:r>
      <w:r w:rsidRPr="005E1AD6">
        <w:rPr>
          <w:rFonts w:ascii="Arial" w:hAnsi="Arial"/>
          <w:sz w:val="18"/>
        </w:rPr>
        <w:t>).</w:t>
      </w:r>
    </w:p>
    <w:p w14:paraId="165BFE45" w14:textId="77777777" w:rsidR="0072107A" w:rsidRPr="005E1AD6" w:rsidRDefault="00991855" w:rsidP="0072107A">
      <w:pPr>
        <w:ind w:left="851" w:hanging="284"/>
        <w:jc w:val="both"/>
        <w:rPr>
          <w:rFonts w:ascii="Arial" w:hAnsi="Arial"/>
          <w:sz w:val="18"/>
        </w:rPr>
      </w:pPr>
      <w:r w:rsidRPr="005E1AD6">
        <w:rPr>
          <w:rFonts w:ascii="Arial" w:hAnsi="Arial"/>
          <w:sz w:val="18"/>
        </w:rPr>
        <w:t xml:space="preserve">– </w:t>
      </w:r>
      <w:r w:rsidRPr="005E1AD6">
        <w:rPr>
          <w:rFonts w:ascii="Arial" w:hAnsi="Arial"/>
          <w:sz w:val="18"/>
        </w:rPr>
        <w:tab/>
        <w:t>Ausführung einer Notreparatur. Über die Ausführung einer Notreparatur ist der Versicherer besonders zu informieren.</w:t>
      </w:r>
    </w:p>
    <w:p w14:paraId="62364FF1" w14:textId="1DCB6CBC" w:rsidR="0072107A" w:rsidRPr="005E1AD6" w:rsidRDefault="00991855" w:rsidP="0072107A">
      <w:pPr>
        <w:spacing w:after="100"/>
        <w:ind w:left="851" w:hanging="284"/>
        <w:jc w:val="both"/>
        <w:rPr>
          <w:rFonts w:ascii="Arial" w:hAnsi="Arial"/>
          <w:sz w:val="18"/>
        </w:rPr>
      </w:pPr>
      <w:r w:rsidRPr="005E1AD6">
        <w:rPr>
          <w:rFonts w:ascii="Arial" w:hAnsi="Arial"/>
          <w:sz w:val="18"/>
        </w:rPr>
        <w:t>–</w:t>
      </w:r>
      <w:r w:rsidRPr="005E1AD6">
        <w:rPr>
          <w:rFonts w:ascii="Arial" w:hAnsi="Arial"/>
          <w:sz w:val="18"/>
        </w:rPr>
        <w:tab/>
        <w:t xml:space="preserve">Beeinträchtigung der Fahrtüchtigkeit des Schiffs durch Aufschub der Reparatur (Ziffer </w:t>
      </w:r>
      <w:r w:rsidR="00097A0C" w:rsidRPr="005E1AD6">
        <w:rPr>
          <w:rFonts w:ascii="Arial" w:hAnsi="Arial"/>
          <w:sz w:val="18"/>
        </w:rPr>
        <w:t>B7.1 ADB 2024</w:t>
      </w:r>
      <w:r w:rsidRPr="005E1AD6">
        <w:rPr>
          <w:rFonts w:ascii="Arial" w:hAnsi="Arial"/>
          <w:sz w:val="18"/>
        </w:rPr>
        <w:t xml:space="preserve">). Anzugeben ist, ob der Aufschub der Reparatur vertretbar ist und bis zu welchem Zeitpunkt (Ziffer </w:t>
      </w:r>
      <w:r w:rsidR="00097A0C" w:rsidRPr="005E1AD6">
        <w:rPr>
          <w:rFonts w:ascii="Arial" w:hAnsi="Arial"/>
          <w:sz w:val="18"/>
        </w:rPr>
        <w:t>B7.3 ADB 2024</w:t>
      </w:r>
      <w:r w:rsidRPr="005E1AD6">
        <w:rPr>
          <w:rFonts w:ascii="Arial" w:hAnsi="Arial"/>
          <w:sz w:val="18"/>
        </w:rPr>
        <w:t>).</w:t>
      </w:r>
    </w:p>
    <w:p w14:paraId="58A5B734" w14:textId="4DFD29F1" w:rsidR="0072107A" w:rsidRPr="005E1AD6" w:rsidRDefault="00991855" w:rsidP="0072107A">
      <w:pPr>
        <w:keepNext/>
        <w:spacing w:after="100"/>
        <w:ind w:left="567" w:hanging="567"/>
        <w:jc w:val="both"/>
        <w:rPr>
          <w:rFonts w:ascii="Arial" w:hAnsi="Arial"/>
          <w:sz w:val="18"/>
        </w:rPr>
      </w:pPr>
      <w:r w:rsidRPr="005E1AD6">
        <w:rPr>
          <w:rFonts w:ascii="Arial" w:hAnsi="Arial"/>
          <w:sz w:val="18"/>
        </w:rPr>
        <w:t>5.4</w:t>
      </w:r>
      <w:r w:rsidRPr="005E1AD6">
        <w:rPr>
          <w:rFonts w:ascii="Arial" w:hAnsi="Arial"/>
          <w:sz w:val="18"/>
        </w:rPr>
        <w:tab/>
      </w:r>
      <w:r w:rsidR="00BE72B5" w:rsidRPr="005E1AD6">
        <w:rPr>
          <w:rFonts w:ascii="Arial" w:hAnsi="Arial"/>
          <w:sz w:val="18"/>
        </w:rPr>
        <w:t xml:space="preserve">Weitere </w:t>
      </w:r>
      <w:r w:rsidR="00BC39DA" w:rsidRPr="005E1AD6">
        <w:rPr>
          <w:rFonts w:ascii="Arial" w:hAnsi="Arial"/>
          <w:sz w:val="18"/>
        </w:rPr>
        <w:t>Angaben zu</w:t>
      </w:r>
      <w:r w:rsidR="00D31BFB" w:rsidRPr="005E1AD6">
        <w:rPr>
          <w:rFonts w:ascii="Arial" w:hAnsi="Arial"/>
          <w:sz w:val="18"/>
        </w:rPr>
        <w:t>r</w:t>
      </w:r>
      <w:r w:rsidR="007C3C36" w:rsidRPr="005E1AD6">
        <w:rPr>
          <w:rFonts w:ascii="Arial" w:hAnsi="Arial"/>
          <w:sz w:val="18"/>
        </w:rPr>
        <w:t xml:space="preserve"> Vergütung</w:t>
      </w:r>
      <w:r w:rsidR="00A44675" w:rsidRPr="005E1AD6">
        <w:rPr>
          <w:rFonts w:ascii="Arial" w:hAnsi="Arial"/>
          <w:sz w:val="18"/>
        </w:rPr>
        <w:t>, zu</w:t>
      </w:r>
      <w:r w:rsidR="00D31BFB" w:rsidRPr="005E1AD6">
        <w:rPr>
          <w:rFonts w:ascii="Arial" w:hAnsi="Arial"/>
          <w:sz w:val="18"/>
        </w:rPr>
        <w:t xml:space="preserve"> Einzelpositionen</w:t>
      </w:r>
      <w:r w:rsidR="00EF4C1B" w:rsidRPr="005E1AD6">
        <w:rPr>
          <w:rFonts w:ascii="Arial" w:hAnsi="Arial"/>
          <w:sz w:val="18"/>
        </w:rPr>
        <w:t xml:space="preserve"> und zu </w:t>
      </w:r>
      <w:r w:rsidR="00A44675" w:rsidRPr="005E1AD6">
        <w:rPr>
          <w:rFonts w:ascii="Arial" w:hAnsi="Arial"/>
          <w:sz w:val="18"/>
        </w:rPr>
        <w:t>Arbeiten</w:t>
      </w:r>
      <w:r w:rsidR="00D31BFB" w:rsidRPr="005E1AD6">
        <w:rPr>
          <w:rFonts w:ascii="Arial" w:hAnsi="Arial"/>
          <w:sz w:val="18"/>
        </w:rPr>
        <w:t xml:space="preserve"> </w:t>
      </w:r>
    </w:p>
    <w:p w14:paraId="687219E2" w14:textId="77777777" w:rsidR="0072107A" w:rsidRPr="005E1AD6" w:rsidRDefault="00991855" w:rsidP="0072107A">
      <w:pPr>
        <w:spacing w:after="100"/>
        <w:ind w:left="567" w:hanging="567"/>
        <w:jc w:val="both"/>
        <w:rPr>
          <w:rFonts w:ascii="Arial" w:hAnsi="Arial"/>
          <w:sz w:val="18"/>
        </w:rPr>
      </w:pPr>
      <w:r w:rsidRPr="005E1AD6">
        <w:rPr>
          <w:rFonts w:ascii="Arial" w:hAnsi="Arial"/>
          <w:sz w:val="18"/>
        </w:rPr>
        <w:t>5.4.1</w:t>
      </w:r>
      <w:r w:rsidRPr="005E1AD6">
        <w:rPr>
          <w:rFonts w:ascii="Arial" w:hAnsi="Arial"/>
          <w:sz w:val="18"/>
        </w:rPr>
        <w:tab/>
        <w:t>Bei allen Schäden ist zu berücksichtigen, dass der Versicherer nur die Kosten der Wiederherstellung in den alten Zustand zu erstatten hat. Es ist darauf zu achten, für Teile des Schiffes, die bereits vor der Havarie aufgrund ihres Zustandes erneuerungsbedürftig waren, nur eine anteilige Vergütung erfolgt. Die anteilige Vergütung ist in der Schadentaxe besonders auszuwerfen.</w:t>
      </w:r>
    </w:p>
    <w:p w14:paraId="00777B6E" w14:textId="6B6495D7" w:rsidR="00F705CA" w:rsidRPr="005E1AD6" w:rsidRDefault="00991855" w:rsidP="005E1AD6">
      <w:pPr>
        <w:spacing w:after="100"/>
        <w:ind w:left="567" w:hanging="567"/>
        <w:jc w:val="both"/>
        <w:rPr>
          <w:rFonts w:ascii="Arial" w:hAnsi="Arial"/>
          <w:sz w:val="18"/>
        </w:rPr>
      </w:pPr>
      <w:r w:rsidRPr="005E1AD6">
        <w:rPr>
          <w:rFonts w:ascii="Arial" w:hAnsi="Arial"/>
          <w:sz w:val="18"/>
        </w:rPr>
        <w:t>5.4.2</w:t>
      </w:r>
      <w:r w:rsidRPr="005E1AD6">
        <w:rPr>
          <w:rFonts w:ascii="Arial" w:hAnsi="Arial"/>
          <w:sz w:val="18"/>
        </w:rPr>
        <w:tab/>
        <w:t>Aus der Schadentaxe muss bei jeder einzelnen Position erkennbar sein, ob Erneuerungen oder bloße Richtarbeiten vorliegen.</w:t>
      </w:r>
    </w:p>
    <w:p w14:paraId="73128282" w14:textId="0A85073E" w:rsidR="0072107A" w:rsidRPr="005E1AD6" w:rsidRDefault="00991855" w:rsidP="0072107A">
      <w:pPr>
        <w:spacing w:after="100"/>
        <w:ind w:left="567" w:hanging="567"/>
        <w:jc w:val="both"/>
        <w:rPr>
          <w:rFonts w:ascii="Arial" w:hAnsi="Arial"/>
          <w:sz w:val="18"/>
        </w:rPr>
      </w:pPr>
      <w:r w:rsidRPr="005E1AD6">
        <w:rPr>
          <w:rFonts w:ascii="Arial" w:hAnsi="Arial"/>
          <w:sz w:val="18"/>
        </w:rPr>
        <w:t>5.4.3</w:t>
      </w:r>
      <w:r w:rsidRPr="005E1AD6">
        <w:rPr>
          <w:rFonts w:ascii="Arial" w:hAnsi="Arial"/>
          <w:sz w:val="18"/>
        </w:rPr>
        <w:tab/>
      </w:r>
      <w:proofErr w:type="gramStart"/>
      <w:r w:rsidRPr="005E1AD6">
        <w:rPr>
          <w:rFonts w:ascii="Arial" w:hAnsi="Arial"/>
          <w:sz w:val="18"/>
        </w:rPr>
        <w:t>Soweit</w:t>
      </w:r>
      <w:proofErr w:type="gramEnd"/>
      <w:r w:rsidRPr="005E1AD6">
        <w:rPr>
          <w:rFonts w:ascii="Arial" w:hAnsi="Arial"/>
          <w:sz w:val="18"/>
        </w:rPr>
        <w:t xml:space="preserve"> Arbeiten ausschließlich im Interesse der Schadenminderung durch Überstunden, in Nacht- oder Sonntagsarbeit ausgeführt werden müssen, ist </w:t>
      </w:r>
      <w:r w:rsidR="00F13101" w:rsidRPr="005E1AD6">
        <w:rPr>
          <w:rFonts w:ascii="Arial" w:hAnsi="Arial"/>
          <w:sz w:val="18"/>
        </w:rPr>
        <w:t>dies in der Schadentaxe niederzulegen</w:t>
      </w:r>
      <w:r w:rsidRPr="005E1AD6">
        <w:rPr>
          <w:rFonts w:ascii="Arial" w:hAnsi="Arial"/>
          <w:sz w:val="18"/>
        </w:rPr>
        <w:t>. Die Mehrkosten müssen spezifiziert werden.</w:t>
      </w:r>
    </w:p>
    <w:p w14:paraId="6B97B168" w14:textId="6C0350AC" w:rsidR="00BB1470" w:rsidRPr="005E1AD6" w:rsidRDefault="00991855" w:rsidP="00852787">
      <w:pPr>
        <w:spacing w:after="100"/>
        <w:ind w:left="567" w:hanging="567"/>
        <w:jc w:val="both"/>
        <w:rPr>
          <w:rFonts w:ascii="Arial" w:hAnsi="Arial"/>
          <w:sz w:val="18"/>
        </w:rPr>
      </w:pPr>
      <w:r w:rsidRPr="005E1AD6">
        <w:rPr>
          <w:rFonts w:ascii="Arial" w:hAnsi="Arial"/>
          <w:sz w:val="18"/>
        </w:rPr>
        <w:t>5.4.4</w:t>
      </w:r>
      <w:r w:rsidRPr="005E1AD6">
        <w:rPr>
          <w:rFonts w:ascii="Arial" w:hAnsi="Arial"/>
          <w:sz w:val="18"/>
        </w:rPr>
        <w:tab/>
      </w:r>
      <w:r w:rsidR="00B145F7" w:rsidRPr="005E1AD6">
        <w:rPr>
          <w:rFonts w:ascii="Arial" w:hAnsi="Arial"/>
          <w:sz w:val="18"/>
        </w:rPr>
        <w:t xml:space="preserve">Soweit parallele </w:t>
      </w:r>
      <w:proofErr w:type="spellStart"/>
      <w:r w:rsidR="00FA4CE3" w:rsidRPr="005E1AD6">
        <w:rPr>
          <w:rFonts w:ascii="Arial" w:hAnsi="Arial"/>
          <w:sz w:val="18"/>
        </w:rPr>
        <w:t>Eigner</w:t>
      </w:r>
      <w:r w:rsidR="00B145F7" w:rsidRPr="005E1AD6">
        <w:rPr>
          <w:rFonts w:ascii="Arial" w:hAnsi="Arial"/>
          <w:sz w:val="18"/>
        </w:rPr>
        <w:t>arbeiten</w:t>
      </w:r>
      <w:proofErr w:type="spellEnd"/>
      <w:r w:rsidR="00B145F7" w:rsidRPr="005E1AD6">
        <w:rPr>
          <w:rFonts w:ascii="Arial" w:hAnsi="Arial"/>
          <w:sz w:val="18"/>
        </w:rPr>
        <w:t xml:space="preserve"> </w:t>
      </w:r>
      <w:r w:rsidR="00092BB8" w:rsidRPr="005E1AD6">
        <w:rPr>
          <w:rFonts w:ascii="Arial" w:hAnsi="Arial"/>
          <w:sz w:val="18"/>
        </w:rPr>
        <w:t>ausgeführt werden</w:t>
      </w:r>
      <w:r w:rsidR="002B1673" w:rsidRPr="005E1AD6">
        <w:rPr>
          <w:rFonts w:ascii="Arial" w:hAnsi="Arial"/>
          <w:sz w:val="18"/>
        </w:rPr>
        <w:t>, ist dies in der Schadentaxe niederzulegen.</w:t>
      </w:r>
    </w:p>
    <w:p w14:paraId="4988B077" w14:textId="02EB73C7" w:rsidR="0072107A" w:rsidRPr="005E1AD6" w:rsidRDefault="00B145F7" w:rsidP="00B145F7">
      <w:pPr>
        <w:spacing w:after="100"/>
        <w:ind w:left="567" w:hanging="567"/>
        <w:jc w:val="both"/>
        <w:rPr>
          <w:rFonts w:ascii="Arial" w:hAnsi="Arial"/>
          <w:sz w:val="18"/>
        </w:rPr>
      </w:pPr>
      <w:r w:rsidRPr="005E1AD6">
        <w:rPr>
          <w:rFonts w:ascii="Arial" w:hAnsi="Arial"/>
          <w:sz w:val="18"/>
        </w:rPr>
        <w:t>5.4.5</w:t>
      </w:r>
      <w:r w:rsidRPr="005E1AD6">
        <w:rPr>
          <w:rFonts w:ascii="Arial" w:hAnsi="Arial"/>
          <w:sz w:val="18"/>
        </w:rPr>
        <w:tab/>
      </w:r>
      <w:r w:rsidR="00991855" w:rsidRPr="005E1AD6">
        <w:rPr>
          <w:rFonts w:ascii="Arial" w:hAnsi="Arial"/>
          <w:sz w:val="18"/>
        </w:rPr>
        <w:t xml:space="preserve">Bei der Taxierung von Schäden an Tankschiffen ist zu prüfen, ob die Entgasung/Reinigung unmittelbar </w:t>
      </w:r>
      <w:r w:rsidR="00991855" w:rsidRPr="005E1AD6">
        <w:rPr>
          <w:rFonts w:ascii="Arial" w:hAnsi="Arial"/>
          <w:sz w:val="18"/>
        </w:rPr>
        <w:lastRenderedPageBreak/>
        <w:t>durchgeführt wird und die Vergütung der vollen Kosten angebracht ist. Anderenfalls sind die Kosten unter Würdigung aller Umstände anteilig zu ermitteln.</w:t>
      </w:r>
    </w:p>
    <w:p w14:paraId="1BE69568" w14:textId="77777777" w:rsidR="0072107A" w:rsidRPr="005E1AD6" w:rsidRDefault="00991855" w:rsidP="007F3386">
      <w:pPr>
        <w:keepNext/>
        <w:spacing w:after="100"/>
        <w:ind w:left="567" w:hanging="567"/>
        <w:jc w:val="both"/>
        <w:outlineLvl w:val="0"/>
        <w:rPr>
          <w:rFonts w:ascii="Arial" w:hAnsi="Arial"/>
          <w:b/>
          <w:sz w:val="18"/>
        </w:rPr>
      </w:pPr>
      <w:r w:rsidRPr="005E1AD6">
        <w:rPr>
          <w:rFonts w:ascii="Arial" w:hAnsi="Arial"/>
          <w:b/>
          <w:sz w:val="18"/>
        </w:rPr>
        <w:t>6</w:t>
      </w:r>
      <w:r w:rsidRPr="005E1AD6">
        <w:rPr>
          <w:rFonts w:ascii="Arial" w:hAnsi="Arial"/>
          <w:b/>
          <w:sz w:val="18"/>
        </w:rPr>
        <w:tab/>
        <w:t>Besondere Unterrichtungspflichten</w:t>
      </w:r>
    </w:p>
    <w:p w14:paraId="77FE77E4" w14:textId="2C915632" w:rsidR="0072107A" w:rsidRPr="005E1AD6" w:rsidRDefault="00991855" w:rsidP="0072107A">
      <w:pPr>
        <w:spacing w:after="100"/>
        <w:ind w:left="567" w:hanging="567"/>
        <w:jc w:val="both"/>
        <w:rPr>
          <w:rFonts w:ascii="Arial" w:hAnsi="Arial"/>
          <w:sz w:val="18"/>
        </w:rPr>
      </w:pPr>
      <w:r w:rsidRPr="005E1AD6">
        <w:rPr>
          <w:rFonts w:ascii="Arial" w:hAnsi="Arial"/>
          <w:sz w:val="18"/>
        </w:rPr>
        <w:t>6.1</w:t>
      </w:r>
      <w:r w:rsidRPr="005E1AD6">
        <w:rPr>
          <w:rFonts w:ascii="Arial" w:hAnsi="Arial"/>
          <w:sz w:val="18"/>
        </w:rPr>
        <w:tab/>
      </w:r>
      <w:r w:rsidR="00C20A39" w:rsidRPr="005E1AD6">
        <w:rPr>
          <w:rFonts w:ascii="Arial" w:hAnsi="Arial"/>
          <w:sz w:val="18"/>
        </w:rPr>
        <w:t xml:space="preserve">Wenn </w:t>
      </w:r>
      <w:r w:rsidRPr="005E1AD6">
        <w:rPr>
          <w:rFonts w:ascii="Arial" w:hAnsi="Arial"/>
          <w:sz w:val="18"/>
        </w:rPr>
        <w:t xml:space="preserve">die </w:t>
      </w:r>
      <w:proofErr w:type="spellStart"/>
      <w:r w:rsidRPr="005E1AD6">
        <w:rPr>
          <w:rFonts w:ascii="Arial" w:hAnsi="Arial"/>
          <w:sz w:val="18"/>
        </w:rPr>
        <w:t>havariebedingten</w:t>
      </w:r>
      <w:proofErr w:type="spellEnd"/>
      <w:r w:rsidRPr="005E1AD6">
        <w:rPr>
          <w:rFonts w:ascii="Arial" w:hAnsi="Arial"/>
          <w:sz w:val="18"/>
        </w:rPr>
        <w:t xml:space="preserve"> Reparaturkosten</w:t>
      </w:r>
      <w:r w:rsidR="00F13101" w:rsidRPr="005E1AD6">
        <w:rPr>
          <w:rFonts w:ascii="Arial" w:hAnsi="Arial"/>
          <w:sz w:val="18"/>
        </w:rPr>
        <w:t xml:space="preserve"> </w:t>
      </w:r>
      <w:r w:rsidR="00800DF4" w:rsidRPr="005E1AD6">
        <w:rPr>
          <w:rFonts w:ascii="Arial" w:hAnsi="Arial"/>
          <w:sz w:val="18"/>
        </w:rPr>
        <w:t xml:space="preserve">die </w:t>
      </w:r>
      <w:r w:rsidR="00910AFA" w:rsidRPr="005E1AD6">
        <w:rPr>
          <w:rFonts w:ascii="Arial" w:hAnsi="Arial"/>
          <w:sz w:val="18"/>
        </w:rPr>
        <w:t xml:space="preserve">aktuelle </w:t>
      </w:r>
      <w:r w:rsidR="00F13101" w:rsidRPr="005E1AD6">
        <w:rPr>
          <w:rFonts w:ascii="Arial" w:hAnsi="Arial"/>
          <w:sz w:val="18"/>
        </w:rPr>
        <w:t xml:space="preserve">Schätzung </w:t>
      </w:r>
      <w:r w:rsidR="006B5263" w:rsidRPr="005E1AD6">
        <w:rPr>
          <w:rFonts w:ascii="Arial" w:hAnsi="Arial"/>
          <w:sz w:val="18"/>
        </w:rPr>
        <w:t>oder</w:t>
      </w:r>
      <w:r w:rsidR="00671501" w:rsidRPr="005E1AD6">
        <w:rPr>
          <w:rFonts w:ascii="Arial" w:hAnsi="Arial"/>
          <w:sz w:val="18"/>
        </w:rPr>
        <w:t xml:space="preserve"> Schadentaxe </w:t>
      </w:r>
      <w:r w:rsidR="00880FF8" w:rsidRPr="005E1AD6">
        <w:rPr>
          <w:rFonts w:ascii="Arial" w:hAnsi="Arial"/>
          <w:sz w:val="18"/>
        </w:rPr>
        <w:t>erheblich</w:t>
      </w:r>
      <w:r w:rsidR="00F13101" w:rsidRPr="005E1AD6">
        <w:rPr>
          <w:rFonts w:ascii="Arial" w:hAnsi="Arial"/>
          <w:sz w:val="18"/>
        </w:rPr>
        <w:t xml:space="preserve"> übersteigen, muss der Sachverständige den Versicherer </w:t>
      </w:r>
      <w:r w:rsidR="00AB6490" w:rsidRPr="005E1AD6">
        <w:rPr>
          <w:rFonts w:ascii="Arial" w:hAnsi="Arial"/>
          <w:sz w:val="18"/>
        </w:rPr>
        <w:t>unverzüglich</w:t>
      </w:r>
      <w:r w:rsidR="00441215" w:rsidRPr="005E1AD6">
        <w:rPr>
          <w:rFonts w:ascii="Arial" w:hAnsi="Arial"/>
          <w:sz w:val="18"/>
        </w:rPr>
        <w:t xml:space="preserve"> </w:t>
      </w:r>
      <w:r w:rsidR="00F13101" w:rsidRPr="005E1AD6">
        <w:rPr>
          <w:rFonts w:ascii="Arial" w:hAnsi="Arial"/>
          <w:sz w:val="18"/>
        </w:rPr>
        <w:t>informieren</w:t>
      </w:r>
      <w:r w:rsidRPr="005E1AD6">
        <w:rPr>
          <w:rFonts w:ascii="Arial" w:hAnsi="Arial"/>
          <w:sz w:val="18"/>
        </w:rPr>
        <w:t>. Der Versicherer wird dann weitere Entscheidungen treffen.</w:t>
      </w:r>
    </w:p>
    <w:p w14:paraId="784A601C" w14:textId="33BBC11C" w:rsidR="0072107A" w:rsidRPr="005E1AD6" w:rsidRDefault="00D27324" w:rsidP="0072107A">
      <w:pPr>
        <w:spacing w:after="100"/>
        <w:ind w:left="567" w:hanging="567"/>
        <w:jc w:val="both"/>
        <w:rPr>
          <w:rFonts w:ascii="Arial" w:hAnsi="Arial"/>
          <w:sz w:val="18"/>
        </w:rPr>
      </w:pPr>
      <w:r w:rsidRPr="005E1AD6">
        <w:rPr>
          <w:rFonts w:ascii="Arial" w:hAnsi="Arial"/>
          <w:sz w:val="18"/>
        </w:rPr>
        <w:t>6.2</w:t>
      </w:r>
      <w:r w:rsidRPr="005E1AD6">
        <w:rPr>
          <w:rFonts w:ascii="Arial" w:hAnsi="Arial"/>
          <w:sz w:val="18"/>
        </w:rPr>
        <w:tab/>
      </w:r>
      <w:r w:rsidR="00BF20CF" w:rsidRPr="005E1AD6">
        <w:rPr>
          <w:rFonts w:ascii="Arial" w:hAnsi="Arial"/>
          <w:sz w:val="18"/>
        </w:rPr>
        <w:t>B</w:t>
      </w:r>
      <w:r w:rsidRPr="005E1AD6">
        <w:rPr>
          <w:rFonts w:ascii="Arial" w:hAnsi="Arial"/>
          <w:sz w:val="18"/>
        </w:rPr>
        <w:t xml:space="preserve">ei </w:t>
      </w:r>
      <w:r w:rsidR="00991855" w:rsidRPr="005E1AD6">
        <w:rPr>
          <w:rFonts w:ascii="Arial" w:hAnsi="Arial"/>
          <w:sz w:val="18"/>
        </w:rPr>
        <w:t>besonderen Interventionen, z.B.</w:t>
      </w:r>
      <w:r w:rsidR="001A1842" w:rsidRPr="005E1AD6">
        <w:rPr>
          <w:rFonts w:ascii="Arial" w:hAnsi="Arial"/>
          <w:sz w:val="18"/>
        </w:rPr>
        <w:t xml:space="preserve"> </w:t>
      </w:r>
      <w:r w:rsidR="00991855" w:rsidRPr="005E1AD6">
        <w:rPr>
          <w:rFonts w:ascii="Arial" w:hAnsi="Arial"/>
          <w:sz w:val="18"/>
        </w:rPr>
        <w:t>bei schweren Kollisionen, Hebungen sowie Rettungsmaßnahmen, muss der Sachverständige für alle Entscheidungen die Weisungen des Versicherers einholen. Wenn die Abstimmung mit dem Versicherer nicht möglich ist, müssen die ersten unaufschiebbaren Maßnahmen für Rechnung des Schiffseigners und/oder für Rechnung der Ladung veranlasst werden.</w:t>
      </w:r>
    </w:p>
    <w:p w14:paraId="5855FCCB" w14:textId="7C4E9E05" w:rsidR="0072107A" w:rsidRPr="005E1AD6" w:rsidRDefault="00991855" w:rsidP="0072107A">
      <w:pPr>
        <w:spacing w:after="100"/>
        <w:ind w:left="567" w:hanging="567"/>
        <w:jc w:val="both"/>
        <w:rPr>
          <w:rFonts w:ascii="Arial" w:hAnsi="Arial"/>
          <w:sz w:val="18"/>
        </w:rPr>
      </w:pPr>
      <w:r w:rsidRPr="005E1AD6">
        <w:rPr>
          <w:rFonts w:ascii="Arial" w:hAnsi="Arial"/>
          <w:sz w:val="18"/>
        </w:rPr>
        <w:t>6.3</w:t>
      </w:r>
      <w:r w:rsidRPr="005E1AD6">
        <w:rPr>
          <w:rFonts w:ascii="Arial" w:hAnsi="Arial"/>
          <w:sz w:val="18"/>
        </w:rPr>
        <w:tab/>
        <w:t xml:space="preserve">Wird die Feststellung und Taxierung des Schadens bis zu einem gelegentlichen Aufenthalt an der Werft verschoben, wenn die Fahrtüchtigkeit des Schiffes gewährleistet ist, so ist der Versicherer zu unterrichten (Ziffer </w:t>
      </w:r>
      <w:r w:rsidR="00097A0C" w:rsidRPr="005E1AD6">
        <w:rPr>
          <w:rFonts w:ascii="Arial" w:hAnsi="Arial"/>
          <w:sz w:val="18"/>
        </w:rPr>
        <w:t>A1</w:t>
      </w:r>
      <w:r w:rsidR="00A81DBD" w:rsidRPr="005E1AD6">
        <w:rPr>
          <w:rFonts w:ascii="Arial" w:hAnsi="Arial"/>
          <w:sz w:val="18"/>
        </w:rPr>
        <w:t>3</w:t>
      </w:r>
      <w:r w:rsidR="00097A0C" w:rsidRPr="005E1AD6">
        <w:rPr>
          <w:rFonts w:ascii="Arial" w:hAnsi="Arial"/>
          <w:sz w:val="18"/>
        </w:rPr>
        <w:t>.2 ADB 2024</w:t>
      </w:r>
      <w:r w:rsidRPr="005E1AD6">
        <w:rPr>
          <w:rFonts w:ascii="Arial" w:hAnsi="Arial"/>
          <w:sz w:val="18"/>
        </w:rPr>
        <w:t>).</w:t>
      </w:r>
    </w:p>
    <w:p w14:paraId="75CFE3DD" w14:textId="77777777" w:rsidR="0072107A" w:rsidRPr="005E1AD6" w:rsidRDefault="00991855" w:rsidP="007F3386">
      <w:pPr>
        <w:keepNext/>
        <w:spacing w:after="100"/>
        <w:ind w:left="567" w:hanging="567"/>
        <w:jc w:val="both"/>
        <w:outlineLvl w:val="0"/>
        <w:rPr>
          <w:rFonts w:ascii="Arial" w:hAnsi="Arial"/>
          <w:b/>
          <w:sz w:val="18"/>
        </w:rPr>
      </w:pPr>
      <w:r w:rsidRPr="005E1AD6">
        <w:rPr>
          <w:rFonts w:ascii="Arial" w:hAnsi="Arial"/>
          <w:b/>
          <w:sz w:val="18"/>
        </w:rPr>
        <w:t>7</w:t>
      </w:r>
      <w:r w:rsidRPr="005E1AD6">
        <w:rPr>
          <w:rFonts w:ascii="Arial" w:hAnsi="Arial"/>
          <w:b/>
          <w:sz w:val="18"/>
        </w:rPr>
        <w:tab/>
        <w:t>Überwachung der Reparatur</w:t>
      </w:r>
    </w:p>
    <w:p w14:paraId="4365999C" w14:textId="419BA89D" w:rsidR="0072107A" w:rsidRPr="005E1AD6" w:rsidRDefault="00991855" w:rsidP="0072107A">
      <w:pPr>
        <w:spacing w:after="100"/>
        <w:ind w:left="567" w:hanging="567"/>
        <w:jc w:val="both"/>
        <w:rPr>
          <w:rFonts w:ascii="Arial" w:hAnsi="Arial"/>
          <w:sz w:val="18"/>
        </w:rPr>
      </w:pPr>
      <w:r w:rsidRPr="005E1AD6">
        <w:rPr>
          <w:rFonts w:ascii="Arial" w:hAnsi="Arial"/>
          <w:sz w:val="18"/>
        </w:rPr>
        <w:tab/>
        <w:t xml:space="preserve">Der Sachverständige ist verpflichtet, den Versicherer zu unterrichten, wenn er es für geboten hält, dass die Reparatur überwacht wird (Ziffer </w:t>
      </w:r>
      <w:r w:rsidR="00097A0C" w:rsidRPr="005E1AD6">
        <w:rPr>
          <w:rFonts w:ascii="Arial" w:hAnsi="Arial"/>
          <w:sz w:val="18"/>
        </w:rPr>
        <w:t>B7.2 ADB 2024</w:t>
      </w:r>
      <w:r w:rsidRPr="005E1AD6">
        <w:rPr>
          <w:rFonts w:ascii="Arial" w:hAnsi="Arial"/>
          <w:sz w:val="18"/>
        </w:rPr>
        <w:t>).</w:t>
      </w:r>
    </w:p>
    <w:p w14:paraId="2BC2C71F" w14:textId="77777777" w:rsidR="0072107A" w:rsidRPr="005E1AD6" w:rsidRDefault="00991855" w:rsidP="007F3386">
      <w:pPr>
        <w:keepNext/>
        <w:spacing w:after="100"/>
        <w:ind w:left="567" w:hanging="567"/>
        <w:jc w:val="both"/>
        <w:outlineLvl w:val="0"/>
        <w:rPr>
          <w:rFonts w:ascii="Arial" w:hAnsi="Arial"/>
          <w:b/>
          <w:sz w:val="18"/>
        </w:rPr>
      </w:pPr>
      <w:r w:rsidRPr="005E1AD6">
        <w:rPr>
          <w:rFonts w:ascii="Arial" w:hAnsi="Arial"/>
          <w:b/>
          <w:sz w:val="18"/>
        </w:rPr>
        <w:t>8</w:t>
      </w:r>
      <w:r w:rsidRPr="005E1AD6">
        <w:rPr>
          <w:rFonts w:ascii="Arial" w:hAnsi="Arial"/>
          <w:b/>
          <w:sz w:val="18"/>
        </w:rPr>
        <w:tab/>
        <w:t>Reparaturkostenangebote</w:t>
      </w:r>
    </w:p>
    <w:p w14:paraId="460F2D67" w14:textId="771FED50" w:rsidR="00503292" w:rsidRPr="005E1AD6" w:rsidRDefault="00991855" w:rsidP="00850C40">
      <w:pPr>
        <w:spacing w:after="100"/>
        <w:ind w:left="567" w:hanging="567"/>
        <w:jc w:val="both"/>
        <w:rPr>
          <w:rFonts w:ascii="Arial" w:hAnsi="Arial"/>
          <w:sz w:val="18"/>
        </w:rPr>
      </w:pPr>
      <w:r w:rsidRPr="005E1AD6">
        <w:rPr>
          <w:rFonts w:ascii="Arial" w:hAnsi="Arial"/>
          <w:sz w:val="18"/>
        </w:rPr>
        <w:tab/>
        <w:t>Der Sachverständig</w:t>
      </w:r>
      <w:r w:rsidR="00892863" w:rsidRPr="005E1AD6">
        <w:rPr>
          <w:rFonts w:ascii="Arial" w:hAnsi="Arial"/>
          <w:sz w:val="18"/>
        </w:rPr>
        <w:t>e</w:t>
      </w:r>
      <w:r w:rsidR="00AF364A" w:rsidRPr="005E1AD6">
        <w:rPr>
          <w:rFonts w:ascii="Arial" w:hAnsi="Arial"/>
          <w:sz w:val="18"/>
        </w:rPr>
        <w:t xml:space="preserve"> ist </w:t>
      </w:r>
      <w:r w:rsidRPr="005E1AD6">
        <w:rPr>
          <w:rFonts w:ascii="Arial" w:hAnsi="Arial"/>
          <w:sz w:val="18"/>
        </w:rPr>
        <w:t xml:space="preserve">verpflichtet, den Versicherer zu unterrichten, wenn er es für geboten hält, dass mehrere Reparaturkostenangebote eingeholt werden (Ziffer </w:t>
      </w:r>
      <w:r w:rsidR="00097A0C" w:rsidRPr="005E1AD6">
        <w:rPr>
          <w:rFonts w:ascii="Arial" w:hAnsi="Arial"/>
          <w:sz w:val="18"/>
        </w:rPr>
        <w:t>A1</w:t>
      </w:r>
      <w:r w:rsidR="00C51972" w:rsidRPr="005E1AD6">
        <w:rPr>
          <w:rFonts w:ascii="Arial" w:hAnsi="Arial"/>
          <w:sz w:val="18"/>
        </w:rPr>
        <w:t>5</w:t>
      </w:r>
      <w:r w:rsidR="00097A0C" w:rsidRPr="005E1AD6">
        <w:rPr>
          <w:rFonts w:ascii="Arial" w:hAnsi="Arial"/>
          <w:sz w:val="18"/>
        </w:rPr>
        <w:t>.1 ADB 2024</w:t>
      </w:r>
      <w:r w:rsidRPr="005E1AD6">
        <w:rPr>
          <w:rFonts w:ascii="Arial" w:hAnsi="Arial"/>
          <w:sz w:val="18"/>
        </w:rPr>
        <w:t>).</w:t>
      </w:r>
      <w:r w:rsidR="008C56C4" w:rsidRPr="005E1AD6">
        <w:rPr>
          <w:rFonts w:ascii="Arial" w:hAnsi="Arial"/>
          <w:sz w:val="18"/>
        </w:rPr>
        <w:t xml:space="preserve"> Für den Fall, </w:t>
      </w:r>
      <w:r w:rsidR="00935BF0" w:rsidRPr="005E1AD6">
        <w:rPr>
          <w:rFonts w:ascii="Arial" w:hAnsi="Arial"/>
          <w:sz w:val="18"/>
        </w:rPr>
        <w:t xml:space="preserve">dass der Versicherer dies für </w:t>
      </w:r>
      <w:r w:rsidR="00772C73" w:rsidRPr="005E1AD6">
        <w:rPr>
          <w:rFonts w:ascii="Arial" w:hAnsi="Arial"/>
          <w:sz w:val="18"/>
        </w:rPr>
        <w:t>geboten hält, wird er den Sachverständigen informieren.</w:t>
      </w:r>
    </w:p>
    <w:p w14:paraId="1226D6D0" w14:textId="77777777" w:rsidR="00850C40" w:rsidRPr="005E1AD6" w:rsidRDefault="00850C40" w:rsidP="00850C40">
      <w:pPr>
        <w:spacing w:after="100"/>
        <w:ind w:left="567" w:hanging="567"/>
        <w:jc w:val="both"/>
        <w:rPr>
          <w:rFonts w:ascii="Arial" w:hAnsi="Arial"/>
          <w:sz w:val="18"/>
        </w:rPr>
      </w:pPr>
    </w:p>
    <w:p w14:paraId="27EBDDFA" w14:textId="77777777" w:rsidR="0072107A" w:rsidRPr="005E1AD6" w:rsidRDefault="00991855" w:rsidP="007F3386">
      <w:pPr>
        <w:keepNext/>
        <w:spacing w:after="100"/>
        <w:ind w:left="567" w:hanging="567"/>
        <w:jc w:val="both"/>
        <w:outlineLvl w:val="0"/>
        <w:rPr>
          <w:rFonts w:ascii="Arial" w:hAnsi="Arial"/>
          <w:b/>
          <w:sz w:val="18"/>
        </w:rPr>
      </w:pPr>
      <w:r w:rsidRPr="005E1AD6">
        <w:rPr>
          <w:rFonts w:ascii="Arial" w:hAnsi="Arial"/>
          <w:b/>
          <w:sz w:val="18"/>
        </w:rPr>
        <w:t>9</w:t>
      </w:r>
      <w:r w:rsidRPr="005E1AD6">
        <w:rPr>
          <w:rFonts w:ascii="Arial" w:hAnsi="Arial"/>
          <w:b/>
          <w:sz w:val="18"/>
        </w:rPr>
        <w:tab/>
        <w:t>Kontradiktorische Schadentaxe</w:t>
      </w:r>
    </w:p>
    <w:p w14:paraId="1EAF8A74" w14:textId="77777777" w:rsidR="0072107A" w:rsidRPr="005E1AD6" w:rsidRDefault="00991855" w:rsidP="0072107A">
      <w:pPr>
        <w:spacing w:after="100"/>
        <w:ind w:left="567" w:hanging="567"/>
        <w:jc w:val="both"/>
        <w:rPr>
          <w:rFonts w:ascii="Arial" w:hAnsi="Arial"/>
          <w:sz w:val="18"/>
        </w:rPr>
      </w:pPr>
      <w:r w:rsidRPr="005E1AD6">
        <w:rPr>
          <w:rFonts w:ascii="Arial" w:hAnsi="Arial"/>
          <w:sz w:val="18"/>
        </w:rPr>
        <w:t>9.1</w:t>
      </w:r>
      <w:r w:rsidRPr="005E1AD6">
        <w:rPr>
          <w:rFonts w:ascii="Arial" w:hAnsi="Arial"/>
          <w:sz w:val="18"/>
        </w:rPr>
        <w:tab/>
        <w:t>Bei allen Feststellungen von Schäden, an denen Dritte beteiligt sind, ist der Zusatz aufzuführen:</w:t>
      </w:r>
    </w:p>
    <w:p w14:paraId="4F5F3452" w14:textId="77777777" w:rsidR="0072107A" w:rsidRPr="005E1AD6" w:rsidRDefault="00991855" w:rsidP="0072107A">
      <w:pPr>
        <w:spacing w:after="100"/>
        <w:ind w:left="567" w:hanging="567"/>
        <w:jc w:val="both"/>
        <w:rPr>
          <w:rFonts w:ascii="Arial" w:hAnsi="Arial"/>
          <w:sz w:val="18"/>
        </w:rPr>
      </w:pPr>
      <w:r w:rsidRPr="005E1AD6">
        <w:rPr>
          <w:rFonts w:ascii="Arial" w:hAnsi="Arial"/>
          <w:sz w:val="18"/>
        </w:rPr>
        <w:tab/>
        <w:t xml:space="preserve">„Reparaturdauer ..., Arbeitstage von ... bis </w:t>
      </w:r>
      <w:proofErr w:type="gramStart"/>
      <w:r w:rsidRPr="005E1AD6">
        <w:rPr>
          <w:rFonts w:ascii="Arial" w:hAnsi="Arial"/>
          <w:sz w:val="18"/>
        </w:rPr>
        <w:t>... .</w:t>
      </w:r>
      <w:proofErr w:type="gramEnd"/>
      <w:r w:rsidRPr="005E1AD6">
        <w:rPr>
          <w:rFonts w:ascii="Arial" w:hAnsi="Arial"/>
          <w:sz w:val="18"/>
        </w:rPr>
        <w:t xml:space="preserve"> Ohne Präjudiz für eine evtl. Forderung auf Nutzungsverlust </w:t>
      </w:r>
      <w:r w:rsidRPr="005E1AD6">
        <w:rPr>
          <w:rFonts w:ascii="Arial" w:hAnsi="Arial"/>
          <w:sz w:val="18"/>
        </w:rPr>
        <w:t>dem Grunde und der Höhe nach, soweit nicht anderweitige Vereinbarungen zwischen den Beteiligten getroffen sind.“</w:t>
      </w:r>
    </w:p>
    <w:p w14:paraId="1266FFC4" w14:textId="77777777" w:rsidR="0072107A" w:rsidRPr="005E1AD6" w:rsidRDefault="00991855" w:rsidP="0072107A">
      <w:pPr>
        <w:spacing w:after="100"/>
        <w:ind w:left="567" w:hanging="567"/>
        <w:jc w:val="both"/>
        <w:rPr>
          <w:rFonts w:ascii="Arial" w:hAnsi="Arial"/>
          <w:sz w:val="18"/>
        </w:rPr>
      </w:pPr>
      <w:r w:rsidRPr="005E1AD6">
        <w:rPr>
          <w:rFonts w:ascii="Arial" w:hAnsi="Arial"/>
          <w:sz w:val="18"/>
        </w:rPr>
        <w:tab/>
        <w:t xml:space="preserve">In der kontradiktorischen Schadentaxe ist ausschließlich die Anzahl der für die Behebung des </w:t>
      </w:r>
      <w:proofErr w:type="spellStart"/>
      <w:r w:rsidRPr="005E1AD6">
        <w:rPr>
          <w:rFonts w:ascii="Arial" w:hAnsi="Arial"/>
          <w:sz w:val="18"/>
        </w:rPr>
        <w:t>Havarieschadens</w:t>
      </w:r>
      <w:proofErr w:type="spellEnd"/>
      <w:r w:rsidRPr="005E1AD6">
        <w:rPr>
          <w:rFonts w:ascii="Arial" w:hAnsi="Arial"/>
          <w:sz w:val="18"/>
        </w:rPr>
        <w:t xml:space="preserve"> notwendigen Reparaturtage anzugeben.</w:t>
      </w:r>
    </w:p>
    <w:p w14:paraId="146EAABE" w14:textId="77777777" w:rsidR="0072107A" w:rsidRPr="005E1AD6" w:rsidRDefault="00991855" w:rsidP="0072107A">
      <w:pPr>
        <w:spacing w:after="100"/>
        <w:ind w:left="567" w:hanging="567"/>
        <w:jc w:val="both"/>
        <w:rPr>
          <w:rFonts w:ascii="Arial" w:hAnsi="Arial"/>
          <w:sz w:val="18"/>
        </w:rPr>
      </w:pPr>
      <w:r w:rsidRPr="005E1AD6">
        <w:rPr>
          <w:rFonts w:ascii="Arial" w:hAnsi="Arial"/>
          <w:sz w:val="18"/>
        </w:rPr>
        <w:t>9.2</w:t>
      </w:r>
      <w:r w:rsidRPr="005E1AD6">
        <w:rPr>
          <w:rFonts w:ascii="Arial" w:hAnsi="Arial"/>
          <w:sz w:val="18"/>
        </w:rPr>
        <w:tab/>
        <w:t>Der beauftragte Sachverständige muss bei Meinungsverschiedenheiten mit dem gegnerischen Sachverständigen am Schluss der kontradiktorischen Schadentaxe Vorbehalte bezüglich der strittigen Positionen schriftlich erklären. Über die Vorbehalte, insbesondere über das Ausmaß der auf die Havarie zurückzuführenden Schäden, ist der Versicherer unverzüglich zu informieren.</w:t>
      </w:r>
    </w:p>
    <w:p w14:paraId="7498F8C3" w14:textId="77777777" w:rsidR="0072107A" w:rsidRPr="005E1AD6" w:rsidRDefault="00991855" w:rsidP="0072107A">
      <w:pPr>
        <w:spacing w:after="100"/>
        <w:ind w:left="567" w:hanging="567"/>
        <w:jc w:val="both"/>
        <w:rPr>
          <w:rFonts w:ascii="Arial" w:hAnsi="Arial"/>
          <w:sz w:val="18"/>
        </w:rPr>
      </w:pPr>
      <w:r w:rsidRPr="005E1AD6">
        <w:rPr>
          <w:rFonts w:ascii="Arial" w:hAnsi="Arial"/>
          <w:sz w:val="18"/>
        </w:rPr>
        <w:t>9.3</w:t>
      </w:r>
      <w:r w:rsidRPr="005E1AD6">
        <w:rPr>
          <w:rFonts w:ascii="Arial" w:hAnsi="Arial"/>
          <w:sz w:val="18"/>
        </w:rPr>
        <w:tab/>
        <w:t>Erfolgt eine Einigung bei der kontradiktorischen Schadentaxe nicht, so muss der beauftragte Sachverständige sich unverzüglich mit dem Versicherer in Verbindung setzen.</w:t>
      </w:r>
    </w:p>
    <w:p w14:paraId="2B8C4475" w14:textId="77777777" w:rsidR="0072107A" w:rsidRPr="005E1AD6" w:rsidRDefault="00991855" w:rsidP="0072107A">
      <w:pPr>
        <w:spacing w:after="100"/>
        <w:ind w:left="567" w:hanging="567"/>
        <w:jc w:val="both"/>
        <w:rPr>
          <w:rFonts w:ascii="Arial" w:hAnsi="Arial"/>
          <w:sz w:val="18"/>
        </w:rPr>
      </w:pPr>
      <w:r w:rsidRPr="005E1AD6">
        <w:rPr>
          <w:rFonts w:ascii="Arial" w:hAnsi="Arial"/>
          <w:sz w:val="18"/>
        </w:rPr>
        <w:tab/>
        <w:t>Der Versicherer hat über die Durchführung eines Sachverständigenverfahrens zu entscheiden.</w:t>
      </w:r>
    </w:p>
    <w:p w14:paraId="3F2AFA78" w14:textId="77777777" w:rsidR="0072107A" w:rsidRPr="005E1AD6" w:rsidRDefault="00991855" w:rsidP="0072107A">
      <w:pPr>
        <w:spacing w:after="100"/>
        <w:ind w:left="567" w:hanging="567"/>
        <w:jc w:val="both"/>
        <w:rPr>
          <w:rFonts w:ascii="Arial" w:hAnsi="Arial"/>
          <w:sz w:val="18"/>
        </w:rPr>
      </w:pPr>
      <w:r w:rsidRPr="005E1AD6">
        <w:rPr>
          <w:rFonts w:ascii="Arial" w:hAnsi="Arial"/>
          <w:sz w:val="18"/>
        </w:rPr>
        <w:tab/>
        <w:t>Zu Vergleichsabsprachen ist der Sachverständige nicht berechtigt.</w:t>
      </w:r>
    </w:p>
    <w:p w14:paraId="556A9BEB" w14:textId="0E01D798" w:rsidR="00BA2847" w:rsidRPr="005E1AD6" w:rsidRDefault="00BA2847" w:rsidP="00BA2847">
      <w:pPr>
        <w:spacing w:after="100"/>
        <w:ind w:left="567" w:hanging="567"/>
        <w:jc w:val="both"/>
        <w:rPr>
          <w:rFonts w:ascii="Arial" w:hAnsi="Arial"/>
          <w:sz w:val="18"/>
        </w:rPr>
      </w:pPr>
      <w:r w:rsidRPr="005E1AD6">
        <w:rPr>
          <w:rFonts w:ascii="Arial" w:hAnsi="Arial"/>
          <w:sz w:val="18"/>
        </w:rPr>
        <w:t>9.4</w:t>
      </w:r>
      <w:r w:rsidRPr="005E1AD6">
        <w:rPr>
          <w:rFonts w:ascii="Arial" w:hAnsi="Arial"/>
          <w:sz w:val="18"/>
        </w:rPr>
        <w:tab/>
        <w:t>Beabsichtigen die Beteiligten, der kontradiktorischen Schadentaxe präjudizierende Wirkung auch hinsichtlich anderer mit der Havarie zusammenhängender Umstände, insbesondere hinsichtlich der Ursächlichkeit des Schadens zukommen zu lassen, so müssen sie dieses vorab ausdrücklich vereinbaren.</w:t>
      </w:r>
    </w:p>
    <w:p w14:paraId="75EC6839" w14:textId="77777777" w:rsidR="00BA2847" w:rsidRPr="005E1AD6" w:rsidRDefault="00BA2847" w:rsidP="00BA2847">
      <w:pPr>
        <w:spacing w:after="100"/>
        <w:ind w:left="567" w:hanging="567"/>
        <w:jc w:val="both"/>
        <w:rPr>
          <w:rFonts w:ascii="Arial" w:hAnsi="Arial"/>
          <w:sz w:val="18"/>
        </w:rPr>
      </w:pPr>
      <w:r w:rsidRPr="005E1AD6">
        <w:rPr>
          <w:rFonts w:ascii="Arial" w:hAnsi="Arial"/>
          <w:sz w:val="18"/>
        </w:rPr>
        <w:t>9.4.1</w:t>
      </w:r>
      <w:r w:rsidRPr="005E1AD6">
        <w:rPr>
          <w:rFonts w:ascii="Arial" w:hAnsi="Arial"/>
          <w:sz w:val="18"/>
        </w:rPr>
        <w:tab/>
        <w:t>Der Versicherungsnehmer darf eine darauf gerichtete Erklärung nur mit ausdrücklicher Zustimmung des Versicherers abgeben. In keinem Fall darf eine Vereinbarung über die Haftung der Versicherer getroffen werden.</w:t>
      </w:r>
    </w:p>
    <w:p w14:paraId="21846638" w14:textId="6D9AD649" w:rsidR="00E47281" w:rsidRDefault="00BA2847" w:rsidP="00E47281">
      <w:pPr>
        <w:spacing w:after="100"/>
        <w:ind w:left="567" w:hanging="567"/>
        <w:jc w:val="both"/>
        <w:rPr>
          <w:rFonts w:ascii="Arial" w:hAnsi="Arial"/>
          <w:sz w:val="18"/>
        </w:rPr>
      </w:pPr>
      <w:r w:rsidRPr="005E1AD6">
        <w:rPr>
          <w:rFonts w:ascii="Arial" w:hAnsi="Arial"/>
          <w:sz w:val="18"/>
        </w:rPr>
        <w:t>9.4.2</w:t>
      </w:r>
      <w:r w:rsidRPr="005E1AD6">
        <w:rPr>
          <w:rFonts w:ascii="Arial" w:hAnsi="Arial"/>
          <w:sz w:val="18"/>
        </w:rPr>
        <w:tab/>
        <w:t>Ist eine entsprechende Vereinbarung getroffen worden, so findet 5.2.2 Satz 1 dieser Instruktionen keine Anwendung, Ziffer 5.2.1 gilt entsprechend.</w:t>
      </w:r>
    </w:p>
    <w:p w14:paraId="012EED3A" w14:textId="77777777" w:rsidR="003A7131" w:rsidRDefault="003A7131" w:rsidP="0072107A">
      <w:pPr>
        <w:spacing w:after="100"/>
        <w:ind w:left="567" w:hanging="567"/>
        <w:jc w:val="both"/>
        <w:rPr>
          <w:rFonts w:ascii="Arial" w:hAnsi="Arial"/>
          <w:sz w:val="18"/>
        </w:rPr>
      </w:pPr>
    </w:p>
    <w:p w14:paraId="6ED7AFBF" w14:textId="77777777" w:rsidR="00991855" w:rsidRDefault="00991855" w:rsidP="0072107A">
      <w:pPr>
        <w:keepNext/>
        <w:spacing w:after="100"/>
        <w:jc w:val="both"/>
        <w:rPr>
          <w:rFonts w:ascii="Arial" w:hAnsi="Arial" w:cs="Arial"/>
        </w:rPr>
        <w:sectPr w:rsidR="00991855" w:rsidSect="0072107A">
          <w:type w:val="continuous"/>
          <w:pgSz w:w="11907" w:h="16840" w:code="9"/>
          <w:pgMar w:top="669" w:right="850" w:bottom="567" w:left="850" w:header="357" w:footer="351" w:gutter="0"/>
          <w:cols w:num="2" w:space="567"/>
          <w:noEndnote/>
          <w:titlePg/>
          <w:docGrid w:linePitch="272"/>
        </w:sectPr>
      </w:pPr>
    </w:p>
    <w:p w14:paraId="637E30A4" w14:textId="77777777" w:rsidR="0072107A" w:rsidRDefault="0072107A" w:rsidP="0072107A">
      <w:pPr>
        <w:spacing w:after="100"/>
        <w:jc w:val="both"/>
      </w:pPr>
    </w:p>
    <w:p w14:paraId="7B1CDFF6" w14:textId="77777777" w:rsidR="009B7E00" w:rsidRDefault="009B7E00" w:rsidP="0072107A">
      <w:pPr>
        <w:spacing w:after="100"/>
        <w:jc w:val="both"/>
      </w:pPr>
    </w:p>
    <w:sectPr w:rsidR="009B7E00" w:rsidSect="0072107A">
      <w:type w:val="continuous"/>
      <w:pgSz w:w="11907" w:h="16840" w:code="9"/>
      <w:pgMar w:top="1066" w:right="850" w:bottom="567" w:left="850" w:header="357" w:footer="351" w:gutter="0"/>
      <w:cols w:space="567"/>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4B2A7" w14:textId="77777777" w:rsidR="00F64928" w:rsidRDefault="00F64928">
      <w:r>
        <w:separator/>
      </w:r>
    </w:p>
  </w:endnote>
  <w:endnote w:type="continuationSeparator" w:id="0">
    <w:p w14:paraId="7D82C1B8" w14:textId="77777777" w:rsidR="00F64928" w:rsidRDefault="00F64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E23C" w14:textId="77777777" w:rsidR="00A751DB" w:rsidRDefault="00A751D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122C2" w14:textId="5A446A81" w:rsidR="004F3A96" w:rsidRPr="001A1842" w:rsidRDefault="00000000" w:rsidP="001A1842">
    <w:pPr>
      <w:pStyle w:val="Fuzeile"/>
      <w:tabs>
        <w:tab w:val="clear" w:pos="4536"/>
        <w:tab w:val="clear" w:pos="9072"/>
        <w:tab w:val="left" w:pos="9213"/>
        <w:tab w:val="right" w:pos="10205"/>
      </w:tabs>
      <w:rPr>
        <w:rFonts w:ascii="Arial" w:hAnsi="Arial" w:cs="Arial"/>
        <w:sz w:val="16"/>
      </w:rPr>
    </w:pPr>
    <w:r>
      <w:rPr>
        <w:rFonts w:ascii="Arial" w:hAnsi="Arial" w:cs="Arial"/>
        <w:noProof/>
        <w:sz w:val="16"/>
      </w:rPr>
      <w:pict w14:anchorId="3E3B705C">
        <v:line id="_x0000_s1030" style="position:absolute;z-index:-1" from=".85pt,-1.4pt" to="36.85pt,-1.4pt" o:allowincell="f">
          <w10:anchorlock/>
        </v:line>
      </w:pict>
    </w:r>
    <w:r w:rsidR="004F3A96" w:rsidRPr="00E761CF">
      <w:rPr>
        <w:rFonts w:ascii="Arial" w:hAnsi="Arial" w:cs="Arial"/>
        <w:noProof/>
        <w:sz w:val="16"/>
      </w:rPr>
      <w:t xml:space="preserve">Instruktionen für Sachverständige in der </w:t>
    </w:r>
    <w:r w:rsidR="004F3A96" w:rsidRPr="007E7537">
      <w:rPr>
        <w:rFonts w:ascii="Arial" w:hAnsi="Arial" w:cs="Arial"/>
        <w:noProof/>
        <w:sz w:val="16"/>
      </w:rPr>
      <w:t xml:space="preserve">Binnenschifffahrt </w:t>
    </w:r>
    <w:r w:rsidR="0055744E" w:rsidRPr="007E7537">
      <w:rPr>
        <w:rFonts w:ascii="Arial" w:hAnsi="Arial" w:cs="Arial"/>
        <w:noProof/>
        <w:sz w:val="16"/>
      </w:rPr>
      <w:t xml:space="preserve">2024, </w:t>
    </w:r>
    <w:r w:rsidR="00176009">
      <w:rPr>
        <w:rFonts w:ascii="Arial" w:hAnsi="Arial" w:cs="Arial"/>
        <w:noProof/>
        <w:sz w:val="16"/>
      </w:rPr>
      <w:t>Juli</w:t>
    </w:r>
    <w:r w:rsidR="0055744E" w:rsidRPr="007E7537">
      <w:rPr>
        <w:rFonts w:ascii="Arial" w:hAnsi="Arial" w:cs="Arial"/>
        <w:noProof/>
        <w:sz w:val="16"/>
      </w:rPr>
      <w:t xml:space="preserve"> 202</w:t>
    </w:r>
    <w:r w:rsidR="00C50020" w:rsidRPr="007E7537">
      <w:rPr>
        <w:rFonts w:ascii="Arial" w:hAnsi="Arial" w:cs="Arial"/>
        <w:noProof/>
        <w:sz w:val="16"/>
      </w:rPr>
      <w:t>4</w:t>
    </w:r>
    <w:r w:rsidR="004F3A96" w:rsidRPr="0072107A">
      <w:rPr>
        <w:rFonts w:ascii="Arial" w:hAnsi="Arial" w:cs="Arial"/>
        <w:sz w:val="16"/>
      </w:rPr>
      <w:tab/>
      <w:t>Seite</w:t>
    </w:r>
    <w:r w:rsidR="004F3A96" w:rsidRPr="0072107A">
      <w:rPr>
        <w:rFonts w:ascii="Arial" w:hAnsi="Arial" w:cs="Arial"/>
        <w:sz w:val="16"/>
      </w:rPr>
      <w:tab/>
    </w:r>
    <w:r w:rsidR="004F3A96" w:rsidRPr="0072107A">
      <w:rPr>
        <w:rFonts w:ascii="Arial" w:hAnsi="Arial" w:cs="Arial"/>
        <w:sz w:val="16"/>
      </w:rPr>
      <w:fldChar w:fldCharType="begin"/>
    </w:r>
    <w:r w:rsidR="004F3A96" w:rsidRPr="0072107A">
      <w:rPr>
        <w:rFonts w:ascii="Arial" w:hAnsi="Arial" w:cs="Arial"/>
        <w:sz w:val="16"/>
      </w:rPr>
      <w:instrText xml:space="preserve"> PAGE  \* MERGEFORMAT </w:instrText>
    </w:r>
    <w:r w:rsidR="004F3A96" w:rsidRPr="0072107A">
      <w:rPr>
        <w:rFonts w:ascii="Arial" w:hAnsi="Arial" w:cs="Arial"/>
        <w:sz w:val="16"/>
      </w:rPr>
      <w:fldChar w:fldCharType="separate"/>
    </w:r>
    <w:r w:rsidR="004C2C42">
      <w:rPr>
        <w:rFonts w:ascii="Arial" w:hAnsi="Arial" w:cs="Arial"/>
        <w:noProof/>
        <w:sz w:val="16"/>
      </w:rPr>
      <w:t>2</w:t>
    </w:r>
    <w:r w:rsidR="004F3A96" w:rsidRPr="0072107A">
      <w:rPr>
        <w:rFonts w:ascii="Arial" w:hAnsi="Arial" w:cs="Arial"/>
        <w:sz w:val="16"/>
      </w:rPr>
      <w:fldChar w:fldCharType="end"/>
    </w:r>
    <w:r w:rsidR="004F3A96" w:rsidRPr="0072107A">
      <w:rPr>
        <w:rFonts w:ascii="Arial" w:hAnsi="Arial" w:cs="Arial"/>
        <w:sz w:val="16"/>
      </w:rPr>
      <w:t xml:space="preserve"> / </w:t>
    </w:r>
    <w:r w:rsidR="004F3A96" w:rsidRPr="0072107A">
      <w:rPr>
        <w:rFonts w:ascii="Arial" w:hAnsi="Arial" w:cs="Arial"/>
        <w:sz w:val="16"/>
      </w:rPr>
      <w:fldChar w:fldCharType="begin"/>
    </w:r>
    <w:r w:rsidR="004F3A96" w:rsidRPr="0072107A">
      <w:rPr>
        <w:rFonts w:ascii="Arial" w:hAnsi="Arial" w:cs="Arial"/>
        <w:sz w:val="16"/>
      </w:rPr>
      <w:instrText xml:space="preserve"> NUMPAGES  \* MERGEFORMAT </w:instrText>
    </w:r>
    <w:r w:rsidR="004F3A96" w:rsidRPr="0072107A">
      <w:rPr>
        <w:rFonts w:ascii="Arial" w:hAnsi="Arial" w:cs="Arial"/>
        <w:sz w:val="16"/>
      </w:rPr>
      <w:fldChar w:fldCharType="separate"/>
    </w:r>
    <w:r w:rsidR="004C2C42">
      <w:rPr>
        <w:rFonts w:ascii="Arial" w:hAnsi="Arial" w:cs="Arial"/>
        <w:noProof/>
        <w:sz w:val="16"/>
      </w:rPr>
      <w:t>3</w:t>
    </w:r>
    <w:r w:rsidR="004F3A96" w:rsidRPr="0072107A">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C85AE" w14:textId="504899E3" w:rsidR="004F3A96" w:rsidRPr="0072107A" w:rsidRDefault="00000000" w:rsidP="0072107A">
    <w:pPr>
      <w:pStyle w:val="Fuzeile"/>
      <w:tabs>
        <w:tab w:val="clear" w:pos="4536"/>
        <w:tab w:val="clear" w:pos="9072"/>
        <w:tab w:val="left" w:pos="9213"/>
        <w:tab w:val="right" w:pos="10205"/>
      </w:tabs>
      <w:rPr>
        <w:rFonts w:ascii="Arial" w:hAnsi="Arial" w:cs="Arial"/>
        <w:sz w:val="16"/>
      </w:rPr>
    </w:pPr>
    <w:r>
      <w:rPr>
        <w:rFonts w:ascii="Arial" w:hAnsi="Arial" w:cs="Arial"/>
        <w:noProof/>
        <w:sz w:val="16"/>
      </w:rPr>
      <w:pict w14:anchorId="3708FABC">
        <v:line id="_x0000_s1028" style="position:absolute;z-index:-2" from=".85pt,-1.4pt" to="36.85pt,-1.4pt" o:allowincell="f">
          <w10:anchorlock/>
        </v:line>
      </w:pict>
    </w:r>
    <w:r w:rsidR="004F3A96" w:rsidRPr="00E761CF">
      <w:rPr>
        <w:rFonts w:ascii="Arial" w:hAnsi="Arial" w:cs="Arial"/>
        <w:noProof/>
        <w:sz w:val="16"/>
      </w:rPr>
      <w:t xml:space="preserve">Instruktionen für Sachverständige in der Binnenschifffahrt </w:t>
    </w:r>
    <w:r w:rsidR="00E965C7" w:rsidRPr="00F12415">
      <w:rPr>
        <w:rFonts w:ascii="Arial" w:hAnsi="Arial" w:cs="Arial"/>
        <w:noProof/>
        <w:sz w:val="16"/>
      </w:rPr>
      <w:t>2024</w:t>
    </w:r>
    <w:r w:rsidR="00E965C7" w:rsidRPr="009C7D81">
      <w:rPr>
        <w:rFonts w:ascii="Arial" w:hAnsi="Arial" w:cs="Arial"/>
        <w:noProof/>
        <w:sz w:val="16"/>
      </w:rPr>
      <w:t xml:space="preserve">, </w:t>
    </w:r>
    <w:r w:rsidR="00176009">
      <w:rPr>
        <w:rFonts w:ascii="Arial" w:hAnsi="Arial" w:cs="Arial"/>
        <w:noProof/>
        <w:sz w:val="16"/>
      </w:rPr>
      <w:t>Juli</w:t>
    </w:r>
    <w:r w:rsidR="00E965C7" w:rsidRPr="009C7D81">
      <w:rPr>
        <w:rFonts w:ascii="Arial" w:hAnsi="Arial" w:cs="Arial"/>
        <w:noProof/>
        <w:sz w:val="16"/>
      </w:rPr>
      <w:t xml:space="preserve"> 202</w:t>
    </w:r>
    <w:r w:rsidR="00C50020" w:rsidRPr="009C7D81">
      <w:rPr>
        <w:rFonts w:ascii="Arial" w:hAnsi="Arial" w:cs="Arial"/>
        <w:noProof/>
        <w:sz w:val="16"/>
      </w:rPr>
      <w:t>4</w:t>
    </w:r>
    <w:r w:rsidR="004F3A96" w:rsidRPr="0072107A">
      <w:rPr>
        <w:rFonts w:ascii="Arial" w:hAnsi="Arial" w:cs="Arial"/>
        <w:sz w:val="16"/>
      </w:rPr>
      <w:tab/>
      <w:t>Seite</w:t>
    </w:r>
    <w:r w:rsidR="004F3A96" w:rsidRPr="0072107A">
      <w:rPr>
        <w:rFonts w:ascii="Arial" w:hAnsi="Arial" w:cs="Arial"/>
        <w:sz w:val="16"/>
      </w:rPr>
      <w:tab/>
    </w:r>
    <w:r w:rsidR="004F3A96" w:rsidRPr="0072107A">
      <w:rPr>
        <w:rFonts w:ascii="Arial" w:hAnsi="Arial" w:cs="Arial"/>
        <w:sz w:val="16"/>
      </w:rPr>
      <w:fldChar w:fldCharType="begin"/>
    </w:r>
    <w:r w:rsidR="004F3A96" w:rsidRPr="0072107A">
      <w:rPr>
        <w:rFonts w:ascii="Arial" w:hAnsi="Arial" w:cs="Arial"/>
        <w:sz w:val="16"/>
      </w:rPr>
      <w:instrText xml:space="preserve"> PAGE  \* MERGEFORMAT </w:instrText>
    </w:r>
    <w:r w:rsidR="004F3A96" w:rsidRPr="0072107A">
      <w:rPr>
        <w:rFonts w:ascii="Arial" w:hAnsi="Arial" w:cs="Arial"/>
        <w:sz w:val="16"/>
      </w:rPr>
      <w:fldChar w:fldCharType="separate"/>
    </w:r>
    <w:r w:rsidR="004C2C42">
      <w:rPr>
        <w:rFonts w:ascii="Arial" w:hAnsi="Arial" w:cs="Arial"/>
        <w:noProof/>
        <w:sz w:val="16"/>
      </w:rPr>
      <w:t>1</w:t>
    </w:r>
    <w:r w:rsidR="004F3A96" w:rsidRPr="0072107A">
      <w:rPr>
        <w:rFonts w:ascii="Arial" w:hAnsi="Arial" w:cs="Arial"/>
        <w:sz w:val="16"/>
      </w:rPr>
      <w:fldChar w:fldCharType="end"/>
    </w:r>
    <w:r w:rsidR="004F3A96" w:rsidRPr="0072107A">
      <w:rPr>
        <w:rFonts w:ascii="Arial" w:hAnsi="Arial" w:cs="Arial"/>
        <w:sz w:val="16"/>
      </w:rPr>
      <w:t xml:space="preserve"> / </w:t>
    </w:r>
    <w:r w:rsidR="004F3A96" w:rsidRPr="0072107A">
      <w:rPr>
        <w:rFonts w:ascii="Arial" w:hAnsi="Arial" w:cs="Arial"/>
        <w:sz w:val="16"/>
      </w:rPr>
      <w:fldChar w:fldCharType="begin"/>
    </w:r>
    <w:r w:rsidR="004F3A96" w:rsidRPr="0072107A">
      <w:rPr>
        <w:rFonts w:ascii="Arial" w:hAnsi="Arial" w:cs="Arial"/>
        <w:sz w:val="16"/>
      </w:rPr>
      <w:instrText xml:space="preserve"> NUMPAGES  \* MERGEFORMAT </w:instrText>
    </w:r>
    <w:r w:rsidR="004F3A96" w:rsidRPr="0072107A">
      <w:rPr>
        <w:rFonts w:ascii="Arial" w:hAnsi="Arial" w:cs="Arial"/>
        <w:sz w:val="16"/>
      </w:rPr>
      <w:fldChar w:fldCharType="separate"/>
    </w:r>
    <w:r w:rsidR="004F3A96">
      <w:rPr>
        <w:rFonts w:ascii="Arial" w:hAnsi="Arial" w:cs="Arial"/>
        <w:noProof/>
        <w:sz w:val="16"/>
      </w:rPr>
      <w:t>3</w:t>
    </w:r>
    <w:r w:rsidR="004F3A96" w:rsidRPr="0072107A">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5FCB8" w14:textId="77777777" w:rsidR="00F64928" w:rsidRDefault="00F64928">
      <w:r>
        <w:separator/>
      </w:r>
    </w:p>
  </w:footnote>
  <w:footnote w:type="continuationSeparator" w:id="0">
    <w:p w14:paraId="50EDCB22" w14:textId="77777777" w:rsidR="00F64928" w:rsidRDefault="00F64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C2EE0" w14:textId="77777777" w:rsidR="00A751DB" w:rsidRDefault="00A751D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C2E68" w14:textId="383F7EA2" w:rsidR="004C2C42" w:rsidRDefault="004C2C42" w:rsidP="0072107A">
    <w:pPr>
      <w:pStyle w:val="Kopfzeile"/>
      <w:spacing w:after="100"/>
      <w:rPr>
        <w:rFonts w:ascii="Arial" w:hAnsi="Arial" w:cs="Arial"/>
        <w:b/>
        <w:sz w:val="24"/>
      </w:rPr>
    </w:pPr>
  </w:p>
  <w:p w14:paraId="602D484F" w14:textId="77777777" w:rsidR="004C2C42" w:rsidRDefault="00000000" w:rsidP="0072107A">
    <w:pPr>
      <w:pStyle w:val="Kopfzeile"/>
      <w:spacing w:after="100"/>
      <w:rPr>
        <w:rFonts w:ascii="Arial" w:hAnsi="Arial" w:cs="Arial"/>
        <w:b/>
        <w:sz w:val="24"/>
      </w:rPr>
    </w:pPr>
    <w:r>
      <w:rPr>
        <w:rFonts w:ascii="Arial" w:hAnsi="Arial" w:cs="Arial"/>
        <w:b/>
        <w:noProof/>
        <w:sz w:val="24"/>
      </w:rPr>
      <w:pict w14:anchorId="6D99BE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alt="Logo Gesamtverband der Versicherer" style="position:absolute;margin-left:0;margin-top:4.65pt;width:184.5pt;height:32.25pt;z-index:2" o:allowincell="f">
          <v:imagedata r:id="rId1" o:title="" croptop="18289f" cropbottom="14479f" cropleft="3732f" cropright="4431f"/>
        </v:shape>
      </w:pict>
    </w:r>
  </w:p>
  <w:p w14:paraId="443BFAB5" w14:textId="77777777" w:rsidR="004C2C42" w:rsidRDefault="004C2C42" w:rsidP="00E420F4">
    <w:pPr>
      <w:pStyle w:val="Kopfzeile"/>
      <w:spacing w:after="100"/>
      <w:jc w:val="both"/>
      <w:rPr>
        <w:rFonts w:ascii="Arial" w:hAnsi="Arial" w:cs="Arial"/>
        <w:b/>
        <w:sz w:val="24"/>
      </w:rPr>
    </w:pPr>
  </w:p>
  <w:p w14:paraId="4C0DBCD5" w14:textId="77777777" w:rsidR="004F3A96" w:rsidRPr="0072107A" w:rsidRDefault="004F3A96" w:rsidP="0072107A">
    <w:pPr>
      <w:pStyle w:val="Kopfzeile"/>
      <w:spacing w:after="100"/>
      <w:rPr>
        <w:rFonts w:ascii="Arial" w:hAnsi="Arial" w:cs="Arial"/>
        <w:b/>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BF21A" w14:textId="424790AF" w:rsidR="004C2C42" w:rsidRDefault="004C2C42" w:rsidP="0072107A">
    <w:pPr>
      <w:pStyle w:val="Kopfzeile"/>
      <w:spacing w:after="100"/>
      <w:rPr>
        <w:rFonts w:ascii="Arial" w:hAnsi="Arial" w:cs="Arial"/>
        <w:b/>
        <w:sz w:val="24"/>
      </w:rPr>
    </w:pPr>
  </w:p>
  <w:p w14:paraId="2A43944E" w14:textId="77777777" w:rsidR="004C2C42" w:rsidRDefault="004C2C42" w:rsidP="0072107A">
    <w:pPr>
      <w:pStyle w:val="Kopfzeile"/>
      <w:spacing w:after="100"/>
      <w:rPr>
        <w:rFonts w:ascii="Arial" w:hAnsi="Arial" w:cs="Arial"/>
        <w:b/>
        <w:sz w:val="24"/>
      </w:rPr>
    </w:pPr>
  </w:p>
  <w:p w14:paraId="7D9D4B66" w14:textId="77777777" w:rsidR="004C2C42" w:rsidRDefault="004C2C42" w:rsidP="0072107A">
    <w:pPr>
      <w:pStyle w:val="Kopfzeile"/>
      <w:spacing w:after="100"/>
      <w:rPr>
        <w:rFonts w:ascii="Arial" w:hAnsi="Arial" w:cs="Arial"/>
        <w:b/>
        <w:sz w:val="24"/>
      </w:rPr>
    </w:pPr>
  </w:p>
  <w:p w14:paraId="16628ACF" w14:textId="77777777" w:rsidR="004F3A96" w:rsidRPr="0072107A" w:rsidRDefault="00000000" w:rsidP="0072107A">
    <w:pPr>
      <w:pStyle w:val="Kopfzeile"/>
      <w:spacing w:after="100"/>
      <w:rPr>
        <w:rFonts w:ascii="Arial" w:hAnsi="Arial" w:cs="Arial"/>
        <w:b/>
        <w:sz w:val="24"/>
      </w:rPr>
    </w:pPr>
    <w:r>
      <w:rPr>
        <w:rFonts w:ascii="Arial" w:hAnsi="Arial" w:cs="Arial"/>
        <w:b/>
        <w:noProof/>
        <w:sz w:val="24"/>
      </w:rPr>
      <w:pict w14:anchorId="095258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alt="Logo Gesamtverband der Versicherer" style="position:absolute;margin-left:0;margin-top:-34.45pt;width:184.5pt;height:32.25pt;z-index:1" o:allowincell="f">
          <v:imagedata r:id="rId1" o:title="" croptop="18289f" cropbottom="14479f" cropleft="3732f" cropright="4431f"/>
        </v:shape>
      </w:pict>
    </w:r>
  </w:p>
  <w:p w14:paraId="5D73D953" w14:textId="77777777" w:rsidR="004F3A96" w:rsidRPr="0072107A" w:rsidRDefault="004F3A96" w:rsidP="0072107A">
    <w:pPr>
      <w:pStyle w:val="Textkrper2"/>
      <w:pBdr>
        <w:bottom w:val="single" w:sz="4" w:space="1" w:color="auto"/>
      </w:pBdr>
      <w:rPr>
        <w:sz w:val="20"/>
      </w:rPr>
    </w:pPr>
    <w:r w:rsidRPr="0072107A">
      <w:rPr>
        <w:sz w:val="20"/>
      </w:rPr>
      <w:t>Unverbindliche Bekanntgabe des Gesamtverbandes der Deutschen Versicherungswirtschaft e. V. (GDV)</w:t>
    </w:r>
    <w:r w:rsidRPr="0072107A">
      <w:rPr>
        <w:sz w:val="20"/>
      </w:rPr>
      <w:br/>
      <w:t xml:space="preserve">zur fakultativen Verwendung. Abweichende Vereinbarungen sind möglich.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hyphenationZone w:val="425"/>
  <w:drawingGridHorizontalSpacing w:val="24"/>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0A70"/>
    <w:rsid w:val="00000170"/>
    <w:rsid w:val="000269A5"/>
    <w:rsid w:val="0002727F"/>
    <w:rsid w:val="000470B2"/>
    <w:rsid w:val="00057E64"/>
    <w:rsid w:val="00060BA2"/>
    <w:rsid w:val="0006183B"/>
    <w:rsid w:val="000642EF"/>
    <w:rsid w:val="0007296C"/>
    <w:rsid w:val="00076A13"/>
    <w:rsid w:val="00077B43"/>
    <w:rsid w:val="000915EC"/>
    <w:rsid w:val="00092401"/>
    <w:rsid w:val="00092BB8"/>
    <w:rsid w:val="00097A0C"/>
    <w:rsid w:val="000A4B9F"/>
    <w:rsid w:val="000B3CC4"/>
    <w:rsid w:val="000D1729"/>
    <w:rsid w:val="000D4585"/>
    <w:rsid w:val="000E2B58"/>
    <w:rsid w:val="000F2592"/>
    <w:rsid w:val="000F5F2A"/>
    <w:rsid w:val="000F78A6"/>
    <w:rsid w:val="00110A0D"/>
    <w:rsid w:val="001123F6"/>
    <w:rsid w:val="0011523D"/>
    <w:rsid w:val="00117BFD"/>
    <w:rsid w:val="00122944"/>
    <w:rsid w:val="00122D32"/>
    <w:rsid w:val="001247F5"/>
    <w:rsid w:val="0013398E"/>
    <w:rsid w:val="001409E1"/>
    <w:rsid w:val="00140DBF"/>
    <w:rsid w:val="001623AF"/>
    <w:rsid w:val="001638E1"/>
    <w:rsid w:val="00165E10"/>
    <w:rsid w:val="001666A1"/>
    <w:rsid w:val="00176009"/>
    <w:rsid w:val="0018769B"/>
    <w:rsid w:val="00187821"/>
    <w:rsid w:val="0019416A"/>
    <w:rsid w:val="00196B03"/>
    <w:rsid w:val="001A1842"/>
    <w:rsid w:val="001A295D"/>
    <w:rsid w:val="001A3887"/>
    <w:rsid w:val="001A4A84"/>
    <w:rsid w:val="001C1B45"/>
    <w:rsid w:val="001C6164"/>
    <w:rsid w:val="001E3292"/>
    <w:rsid w:val="001F1557"/>
    <w:rsid w:val="002006C1"/>
    <w:rsid w:val="00203E27"/>
    <w:rsid w:val="00207399"/>
    <w:rsid w:val="0021534D"/>
    <w:rsid w:val="00217E6C"/>
    <w:rsid w:val="002209E8"/>
    <w:rsid w:val="002255A8"/>
    <w:rsid w:val="00227144"/>
    <w:rsid w:val="00235B29"/>
    <w:rsid w:val="0023696A"/>
    <w:rsid w:val="00247C17"/>
    <w:rsid w:val="002572D5"/>
    <w:rsid w:val="00257FFB"/>
    <w:rsid w:val="00266667"/>
    <w:rsid w:val="002713C9"/>
    <w:rsid w:val="00273FE5"/>
    <w:rsid w:val="00275051"/>
    <w:rsid w:val="0027799D"/>
    <w:rsid w:val="00283F38"/>
    <w:rsid w:val="00284E46"/>
    <w:rsid w:val="00291661"/>
    <w:rsid w:val="00296CC9"/>
    <w:rsid w:val="002A0578"/>
    <w:rsid w:val="002A2374"/>
    <w:rsid w:val="002A7085"/>
    <w:rsid w:val="002B1673"/>
    <w:rsid w:val="002B456D"/>
    <w:rsid w:val="002B46C9"/>
    <w:rsid w:val="002C0237"/>
    <w:rsid w:val="002C1EAA"/>
    <w:rsid w:val="002C7871"/>
    <w:rsid w:val="002D082B"/>
    <w:rsid w:val="002D6FBF"/>
    <w:rsid w:val="002E52B9"/>
    <w:rsid w:val="002F250C"/>
    <w:rsid w:val="002F7A04"/>
    <w:rsid w:val="00306A72"/>
    <w:rsid w:val="00310EFB"/>
    <w:rsid w:val="00324AFB"/>
    <w:rsid w:val="0032686B"/>
    <w:rsid w:val="003273E1"/>
    <w:rsid w:val="003375E2"/>
    <w:rsid w:val="0034040E"/>
    <w:rsid w:val="00351CBB"/>
    <w:rsid w:val="0035268D"/>
    <w:rsid w:val="00357B0B"/>
    <w:rsid w:val="003621CF"/>
    <w:rsid w:val="003639D1"/>
    <w:rsid w:val="00371FD2"/>
    <w:rsid w:val="00374663"/>
    <w:rsid w:val="003811C6"/>
    <w:rsid w:val="003842EF"/>
    <w:rsid w:val="003915AF"/>
    <w:rsid w:val="0039163C"/>
    <w:rsid w:val="00395CA0"/>
    <w:rsid w:val="0039736D"/>
    <w:rsid w:val="003A211C"/>
    <w:rsid w:val="003A7131"/>
    <w:rsid w:val="003B3B43"/>
    <w:rsid w:val="003C0F8A"/>
    <w:rsid w:val="003C44BF"/>
    <w:rsid w:val="003C4E5E"/>
    <w:rsid w:val="003C6ED2"/>
    <w:rsid w:val="003D7B4E"/>
    <w:rsid w:val="003E0408"/>
    <w:rsid w:val="003E0A82"/>
    <w:rsid w:val="003E73D7"/>
    <w:rsid w:val="003E750C"/>
    <w:rsid w:val="003F2702"/>
    <w:rsid w:val="004040C3"/>
    <w:rsid w:val="00404D4D"/>
    <w:rsid w:val="00411044"/>
    <w:rsid w:val="00412BEF"/>
    <w:rsid w:val="00415F82"/>
    <w:rsid w:val="00422595"/>
    <w:rsid w:val="00427B39"/>
    <w:rsid w:val="00433A25"/>
    <w:rsid w:val="004357C7"/>
    <w:rsid w:val="0043660F"/>
    <w:rsid w:val="0043742F"/>
    <w:rsid w:val="00440D24"/>
    <w:rsid w:val="00441215"/>
    <w:rsid w:val="0044277B"/>
    <w:rsid w:val="0044318B"/>
    <w:rsid w:val="00454D88"/>
    <w:rsid w:val="0045613A"/>
    <w:rsid w:val="00464AD5"/>
    <w:rsid w:val="00466E07"/>
    <w:rsid w:val="00475CCC"/>
    <w:rsid w:val="00480AD0"/>
    <w:rsid w:val="0048591C"/>
    <w:rsid w:val="0049378D"/>
    <w:rsid w:val="00495E92"/>
    <w:rsid w:val="0049638C"/>
    <w:rsid w:val="004A3E90"/>
    <w:rsid w:val="004A433A"/>
    <w:rsid w:val="004B2440"/>
    <w:rsid w:val="004B293D"/>
    <w:rsid w:val="004B34FD"/>
    <w:rsid w:val="004B5949"/>
    <w:rsid w:val="004C1176"/>
    <w:rsid w:val="004C2C42"/>
    <w:rsid w:val="004C4C41"/>
    <w:rsid w:val="004D1D18"/>
    <w:rsid w:val="004E47E5"/>
    <w:rsid w:val="004E5C64"/>
    <w:rsid w:val="004E72E2"/>
    <w:rsid w:val="004F06C7"/>
    <w:rsid w:val="004F3A96"/>
    <w:rsid w:val="00503292"/>
    <w:rsid w:val="00503296"/>
    <w:rsid w:val="005057E7"/>
    <w:rsid w:val="00513ED4"/>
    <w:rsid w:val="00517FF4"/>
    <w:rsid w:val="0052014E"/>
    <w:rsid w:val="00522880"/>
    <w:rsid w:val="00537AB5"/>
    <w:rsid w:val="00546EDB"/>
    <w:rsid w:val="00551FC1"/>
    <w:rsid w:val="00552F9E"/>
    <w:rsid w:val="0055405D"/>
    <w:rsid w:val="0055744E"/>
    <w:rsid w:val="00557C6A"/>
    <w:rsid w:val="00565B72"/>
    <w:rsid w:val="0056786E"/>
    <w:rsid w:val="0057087E"/>
    <w:rsid w:val="00592E72"/>
    <w:rsid w:val="00595893"/>
    <w:rsid w:val="005963FA"/>
    <w:rsid w:val="00596A38"/>
    <w:rsid w:val="0059765A"/>
    <w:rsid w:val="005A241F"/>
    <w:rsid w:val="005A5766"/>
    <w:rsid w:val="005B074F"/>
    <w:rsid w:val="005B21F7"/>
    <w:rsid w:val="005C0045"/>
    <w:rsid w:val="005C0244"/>
    <w:rsid w:val="005C7747"/>
    <w:rsid w:val="005D624D"/>
    <w:rsid w:val="005E1AD6"/>
    <w:rsid w:val="005E2C51"/>
    <w:rsid w:val="005F697F"/>
    <w:rsid w:val="00631C18"/>
    <w:rsid w:val="00632CE8"/>
    <w:rsid w:val="00633342"/>
    <w:rsid w:val="00635E05"/>
    <w:rsid w:val="006371E8"/>
    <w:rsid w:val="006446DF"/>
    <w:rsid w:val="00646110"/>
    <w:rsid w:val="006512A4"/>
    <w:rsid w:val="0065170C"/>
    <w:rsid w:val="0065675D"/>
    <w:rsid w:val="00661A9D"/>
    <w:rsid w:val="006630CB"/>
    <w:rsid w:val="00665072"/>
    <w:rsid w:val="00671501"/>
    <w:rsid w:val="006861C3"/>
    <w:rsid w:val="006942F8"/>
    <w:rsid w:val="006A6725"/>
    <w:rsid w:val="006B5263"/>
    <w:rsid w:val="006C5B64"/>
    <w:rsid w:val="006C77F7"/>
    <w:rsid w:val="006C7F9A"/>
    <w:rsid w:val="006D0A8D"/>
    <w:rsid w:val="006D5149"/>
    <w:rsid w:val="006D5D1F"/>
    <w:rsid w:val="006E0A5C"/>
    <w:rsid w:val="006E5051"/>
    <w:rsid w:val="006E5977"/>
    <w:rsid w:val="0072107A"/>
    <w:rsid w:val="0072223E"/>
    <w:rsid w:val="00724F15"/>
    <w:rsid w:val="00725C8A"/>
    <w:rsid w:val="007474C9"/>
    <w:rsid w:val="00767D1A"/>
    <w:rsid w:val="00772C73"/>
    <w:rsid w:val="00774E3E"/>
    <w:rsid w:val="00786BA7"/>
    <w:rsid w:val="007A333B"/>
    <w:rsid w:val="007A4759"/>
    <w:rsid w:val="007B4C14"/>
    <w:rsid w:val="007B61A7"/>
    <w:rsid w:val="007C1F49"/>
    <w:rsid w:val="007C3C36"/>
    <w:rsid w:val="007D2084"/>
    <w:rsid w:val="007D42CF"/>
    <w:rsid w:val="007D65F1"/>
    <w:rsid w:val="007D6611"/>
    <w:rsid w:val="007E7537"/>
    <w:rsid w:val="007F2E0F"/>
    <w:rsid w:val="007F3386"/>
    <w:rsid w:val="00800DF4"/>
    <w:rsid w:val="0081048A"/>
    <w:rsid w:val="00812765"/>
    <w:rsid w:val="00833955"/>
    <w:rsid w:val="00840108"/>
    <w:rsid w:val="00842590"/>
    <w:rsid w:val="00842800"/>
    <w:rsid w:val="00844477"/>
    <w:rsid w:val="00850C40"/>
    <w:rsid w:val="00852787"/>
    <w:rsid w:val="00857391"/>
    <w:rsid w:val="008612E7"/>
    <w:rsid w:val="00863E70"/>
    <w:rsid w:val="00866384"/>
    <w:rsid w:val="00876B63"/>
    <w:rsid w:val="00876DD6"/>
    <w:rsid w:val="00880FF8"/>
    <w:rsid w:val="00892863"/>
    <w:rsid w:val="008952BD"/>
    <w:rsid w:val="0089577E"/>
    <w:rsid w:val="008A169F"/>
    <w:rsid w:val="008A28E3"/>
    <w:rsid w:val="008B3EA9"/>
    <w:rsid w:val="008B4564"/>
    <w:rsid w:val="008C1B4B"/>
    <w:rsid w:val="008C56C4"/>
    <w:rsid w:val="008D4298"/>
    <w:rsid w:val="008D66A3"/>
    <w:rsid w:val="008E1774"/>
    <w:rsid w:val="008E695E"/>
    <w:rsid w:val="008F25E4"/>
    <w:rsid w:val="00903D86"/>
    <w:rsid w:val="00910AFA"/>
    <w:rsid w:val="00910F56"/>
    <w:rsid w:val="00922507"/>
    <w:rsid w:val="00935BF0"/>
    <w:rsid w:val="00945E1F"/>
    <w:rsid w:val="00953B27"/>
    <w:rsid w:val="00955DEA"/>
    <w:rsid w:val="00957E24"/>
    <w:rsid w:val="00960912"/>
    <w:rsid w:val="00963F88"/>
    <w:rsid w:val="00965324"/>
    <w:rsid w:val="00972629"/>
    <w:rsid w:val="0097367D"/>
    <w:rsid w:val="00974EE0"/>
    <w:rsid w:val="00991642"/>
    <w:rsid w:val="00991855"/>
    <w:rsid w:val="00994356"/>
    <w:rsid w:val="0099494F"/>
    <w:rsid w:val="00995830"/>
    <w:rsid w:val="009970BB"/>
    <w:rsid w:val="009A1C8E"/>
    <w:rsid w:val="009A3034"/>
    <w:rsid w:val="009A3D09"/>
    <w:rsid w:val="009A71C5"/>
    <w:rsid w:val="009A73E0"/>
    <w:rsid w:val="009A7BD0"/>
    <w:rsid w:val="009B19CA"/>
    <w:rsid w:val="009B22FA"/>
    <w:rsid w:val="009B61D4"/>
    <w:rsid w:val="009B7E00"/>
    <w:rsid w:val="009C68CC"/>
    <w:rsid w:val="009C7D81"/>
    <w:rsid w:val="009D5C4C"/>
    <w:rsid w:val="009D60FD"/>
    <w:rsid w:val="009E192A"/>
    <w:rsid w:val="009F239B"/>
    <w:rsid w:val="009F2B1C"/>
    <w:rsid w:val="009F5E45"/>
    <w:rsid w:val="009F6DF8"/>
    <w:rsid w:val="00A0280C"/>
    <w:rsid w:val="00A0312A"/>
    <w:rsid w:val="00A10D93"/>
    <w:rsid w:val="00A228F9"/>
    <w:rsid w:val="00A24775"/>
    <w:rsid w:val="00A26488"/>
    <w:rsid w:val="00A351F8"/>
    <w:rsid w:val="00A368EB"/>
    <w:rsid w:val="00A44675"/>
    <w:rsid w:val="00A4609D"/>
    <w:rsid w:val="00A70545"/>
    <w:rsid w:val="00A7196B"/>
    <w:rsid w:val="00A751DB"/>
    <w:rsid w:val="00A81035"/>
    <w:rsid w:val="00A81DBD"/>
    <w:rsid w:val="00A90B1C"/>
    <w:rsid w:val="00A92FA4"/>
    <w:rsid w:val="00A9523C"/>
    <w:rsid w:val="00AB6490"/>
    <w:rsid w:val="00AC0BCB"/>
    <w:rsid w:val="00AC22CC"/>
    <w:rsid w:val="00AD3691"/>
    <w:rsid w:val="00AD36B9"/>
    <w:rsid w:val="00AE3D3E"/>
    <w:rsid w:val="00AE7B93"/>
    <w:rsid w:val="00AF0D9A"/>
    <w:rsid w:val="00AF2FA3"/>
    <w:rsid w:val="00AF364A"/>
    <w:rsid w:val="00B0229B"/>
    <w:rsid w:val="00B054E1"/>
    <w:rsid w:val="00B05FE8"/>
    <w:rsid w:val="00B10D18"/>
    <w:rsid w:val="00B12865"/>
    <w:rsid w:val="00B12CE8"/>
    <w:rsid w:val="00B145F7"/>
    <w:rsid w:val="00B16EC5"/>
    <w:rsid w:val="00B264CB"/>
    <w:rsid w:val="00B26B24"/>
    <w:rsid w:val="00B3069D"/>
    <w:rsid w:val="00B30F69"/>
    <w:rsid w:val="00B402D2"/>
    <w:rsid w:val="00B42D16"/>
    <w:rsid w:val="00B430CB"/>
    <w:rsid w:val="00B55929"/>
    <w:rsid w:val="00B62C78"/>
    <w:rsid w:val="00B64010"/>
    <w:rsid w:val="00B7165F"/>
    <w:rsid w:val="00B72325"/>
    <w:rsid w:val="00B76FCC"/>
    <w:rsid w:val="00B84962"/>
    <w:rsid w:val="00B85A0A"/>
    <w:rsid w:val="00B86C58"/>
    <w:rsid w:val="00B94FC4"/>
    <w:rsid w:val="00B956EC"/>
    <w:rsid w:val="00BA0F20"/>
    <w:rsid w:val="00BA2847"/>
    <w:rsid w:val="00BB1470"/>
    <w:rsid w:val="00BB51EF"/>
    <w:rsid w:val="00BC39DA"/>
    <w:rsid w:val="00BC5B46"/>
    <w:rsid w:val="00BC61BA"/>
    <w:rsid w:val="00BD1B13"/>
    <w:rsid w:val="00BD2BD1"/>
    <w:rsid w:val="00BD52A3"/>
    <w:rsid w:val="00BE176F"/>
    <w:rsid w:val="00BE48CF"/>
    <w:rsid w:val="00BE72B5"/>
    <w:rsid w:val="00BF20CF"/>
    <w:rsid w:val="00BF6BAF"/>
    <w:rsid w:val="00C01C51"/>
    <w:rsid w:val="00C03A01"/>
    <w:rsid w:val="00C119F7"/>
    <w:rsid w:val="00C20A39"/>
    <w:rsid w:val="00C22176"/>
    <w:rsid w:val="00C3680E"/>
    <w:rsid w:val="00C40C1C"/>
    <w:rsid w:val="00C469C5"/>
    <w:rsid w:val="00C47C63"/>
    <w:rsid w:val="00C50020"/>
    <w:rsid w:val="00C51972"/>
    <w:rsid w:val="00C541C7"/>
    <w:rsid w:val="00C62467"/>
    <w:rsid w:val="00C64000"/>
    <w:rsid w:val="00C6510D"/>
    <w:rsid w:val="00C67326"/>
    <w:rsid w:val="00C757C6"/>
    <w:rsid w:val="00C819C0"/>
    <w:rsid w:val="00C81A35"/>
    <w:rsid w:val="00C84EF8"/>
    <w:rsid w:val="00C85CDB"/>
    <w:rsid w:val="00C9008A"/>
    <w:rsid w:val="00C94CEE"/>
    <w:rsid w:val="00CA024A"/>
    <w:rsid w:val="00CA2BE4"/>
    <w:rsid w:val="00CA4290"/>
    <w:rsid w:val="00CC1EF1"/>
    <w:rsid w:val="00CC4B4D"/>
    <w:rsid w:val="00CD3D58"/>
    <w:rsid w:val="00CE4FFC"/>
    <w:rsid w:val="00D0024D"/>
    <w:rsid w:val="00D00827"/>
    <w:rsid w:val="00D0271C"/>
    <w:rsid w:val="00D02CFE"/>
    <w:rsid w:val="00D05D6E"/>
    <w:rsid w:val="00D06B90"/>
    <w:rsid w:val="00D16D4F"/>
    <w:rsid w:val="00D27324"/>
    <w:rsid w:val="00D31BFB"/>
    <w:rsid w:val="00D35D13"/>
    <w:rsid w:val="00D414F0"/>
    <w:rsid w:val="00D43386"/>
    <w:rsid w:val="00D55A2F"/>
    <w:rsid w:val="00D648C7"/>
    <w:rsid w:val="00D72776"/>
    <w:rsid w:val="00D8570F"/>
    <w:rsid w:val="00DA120E"/>
    <w:rsid w:val="00DA2F0C"/>
    <w:rsid w:val="00DA4167"/>
    <w:rsid w:val="00DB0DB0"/>
    <w:rsid w:val="00DB7967"/>
    <w:rsid w:val="00DC4BE4"/>
    <w:rsid w:val="00DC5C75"/>
    <w:rsid w:val="00DD44FD"/>
    <w:rsid w:val="00DD5200"/>
    <w:rsid w:val="00DE2411"/>
    <w:rsid w:val="00DF2440"/>
    <w:rsid w:val="00DF4B14"/>
    <w:rsid w:val="00E05CC8"/>
    <w:rsid w:val="00E11717"/>
    <w:rsid w:val="00E31C43"/>
    <w:rsid w:val="00E33A90"/>
    <w:rsid w:val="00E420F4"/>
    <w:rsid w:val="00E43B93"/>
    <w:rsid w:val="00E47281"/>
    <w:rsid w:val="00E50DC1"/>
    <w:rsid w:val="00E52F55"/>
    <w:rsid w:val="00E656AD"/>
    <w:rsid w:val="00E6608D"/>
    <w:rsid w:val="00E73295"/>
    <w:rsid w:val="00E75374"/>
    <w:rsid w:val="00E761CF"/>
    <w:rsid w:val="00E8254A"/>
    <w:rsid w:val="00E90B23"/>
    <w:rsid w:val="00E921A1"/>
    <w:rsid w:val="00E9228B"/>
    <w:rsid w:val="00E94A55"/>
    <w:rsid w:val="00E9583E"/>
    <w:rsid w:val="00E965C7"/>
    <w:rsid w:val="00E97FDC"/>
    <w:rsid w:val="00EA248B"/>
    <w:rsid w:val="00EC6865"/>
    <w:rsid w:val="00EC7699"/>
    <w:rsid w:val="00ED20CA"/>
    <w:rsid w:val="00ED79C1"/>
    <w:rsid w:val="00EE1BC3"/>
    <w:rsid w:val="00EF07BD"/>
    <w:rsid w:val="00EF4C1B"/>
    <w:rsid w:val="00EF616C"/>
    <w:rsid w:val="00F050D5"/>
    <w:rsid w:val="00F06E4C"/>
    <w:rsid w:val="00F12415"/>
    <w:rsid w:val="00F13101"/>
    <w:rsid w:val="00F17645"/>
    <w:rsid w:val="00F267D8"/>
    <w:rsid w:val="00F27B95"/>
    <w:rsid w:val="00F27E00"/>
    <w:rsid w:val="00F3181A"/>
    <w:rsid w:val="00F4561A"/>
    <w:rsid w:val="00F62160"/>
    <w:rsid w:val="00F63E76"/>
    <w:rsid w:val="00F64928"/>
    <w:rsid w:val="00F705CA"/>
    <w:rsid w:val="00F768D3"/>
    <w:rsid w:val="00F80A6D"/>
    <w:rsid w:val="00F91497"/>
    <w:rsid w:val="00F92287"/>
    <w:rsid w:val="00F9326E"/>
    <w:rsid w:val="00F97E13"/>
    <w:rsid w:val="00FA00D4"/>
    <w:rsid w:val="00FA0A70"/>
    <w:rsid w:val="00FA4CE3"/>
    <w:rsid w:val="00FA56BF"/>
    <w:rsid w:val="00FC259A"/>
    <w:rsid w:val="00FC494A"/>
    <w:rsid w:val="00FC5435"/>
    <w:rsid w:val="00FC6158"/>
    <w:rsid w:val="00FF1BCD"/>
    <w:rsid w:val="00FF2C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2240E2"/>
  <w15:chartTrackingRefBased/>
  <w15:docId w15:val="{6B2B0F18-AD60-403E-8886-65118C427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2">
    <w:name w:val="Body Text 2"/>
    <w:basedOn w:val="Standard"/>
    <w:pPr>
      <w:widowControl w:val="0"/>
      <w:suppressAutoHyphens/>
      <w:jc w:val="center"/>
    </w:pPr>
    <w:rPr>
      <w:rFonts w:ascii="Arial" w:hAnsi="Arial"/>
      <w:snapToGrid w:val="0"/>
      <w:sz w:val="22"/>
    </w:rPr>
  </w:style>
  <w:style w:type="table" w:styleId="Tabellenraster">
    <w:name w:val="Table Grid"/>
    <w:basedOn w:val="NormaleTabelle"/>
    <w:rsid w:val="001A4A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842800"/>
    <w:rPr>
      <w:rFonts w:ascii="Tahoma" w:hAnsi="Tahoma" w:cs="Tahoma"/>
      <w:sz w:val="16"/>
      <w:szCs w:val="16"/>
    </w:rPr>
  </w:style>
  <w:style w:type="paragraph" w:styleId="Dokumentstruktur">
    <w:name w:val="Document Map"/>
    <w:basedOn w:val="Standard"/>
    <w:semiHidden/>
    <w:rsid w:val="007F3386"/>
    <w:pPr>
      <w:shd w:val="clear" w:color="auto" w:fill="000080"/>
    </w:pPr>
    <w:rPr>
      <w:rFonts w:ascii="Tahoma" w:hAnsi="Tahoma" w:cs="Tahoma"/>
    </w:rPr>
  </w:style>
  <w:style w:type="paragraph" w:styleId="berarbeitung">
    <w:name w:val="Revision"/>
    <w:hidden/>
    <w:uiPriority w:val="99"/>
    <w:semiHidden/>
    <w:rsid w:val="00863E70"/>
  </w:style>
  <w:style w:type="character" w:styleId="Kommentarzeichen">
    <w:name w:val="annotation reference"/>
    <w:rsid w:val="00F13101"/>
    <w:rPr>
      <w:sz w:val="16"/>
      <w:szCs w:val="16"/>
    </w:rPr>
  </w:style>
  <w:style w:type="paragraph" w:styleId="Kommentartext">
    <w:name w:val="annotation text"/>
    <w:basedOn w:val="Standard"/>
    <w:link w:val="KommentartextZchn"/>
    <w:rsid w:val="00F13101"/>
  </w:style>
  <w:style w:type="character" w:customStyle="1" w:styleId="KommentartextZchn">
    <w:name w:val="Kommentartext Zchn"/>
    <w:basedOn w:val="Absatz-Standardschriftart"/>
    <w:link w:val="Kommentartext"/>
    <w:rsid w:val="00F13101"/>
  </w:style>
  <w:style w:type="paragraph" w:styleId="Kommentarthema">
    <w:name w:val="annotation subject"/>
    <w:basedOn w:val="Kommentartext"/>
    <w:next w:val="Kommentartext"/>
    <w:link w:val="KommentarthemaZchn"/>
    <w:rsid w:val="00F13101"/>
    <w:rPr>
      <w:b/>
      <w:bCs/>
    </w:rPr>
  </w:style>
  <w:style w:type="character" w:customStyle="1" w:styleId="KommentarthemaZchn">
    <w:name w:val="Kommentarthema Zchn"/>
    <w:link w:val="Kommentarthema"/>
    <w:rsid w:val="00F131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005ea8-45a7-4705-82f0-6b1ce8aaff7b" xsi:nil="true"/>
    <lcf76f155ced4ddcb4097134ff3c332f xmlns="b5539286-5ee8-44bc-baa4-0e2ff02f6573">
      <Terms xmlns="http://schemas.microsoft.com/office/infopath/2007/PartnerControls"/>
    </lcf76f155ced4ddcb4097134ff3c332f>
    <Ort xmlns="b5539286-5ee8-44bc-baa4-0e2ff02f657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1C223BB96C84F4E947FDAD2FC42D1FC" ma:contentTypeVersion="19" ma:contentTypeDescription="Ein neues Dokument erstellen." ma:contentTypeScope="" ma:versionID="5411bddc1ffaeb32ed4c16398bc270d7">
  <xsd:schema xmlns:xsd="http://www.w3.org/2001/XMLSchema" xmlns:xs="http://www.w3.org/2001/XMLSchema" xmlns:p="http://schemas.microsoft.com/office/2006/metadata/properties" xmlns:ns2="b5539286-5ee8-44bc-baa4-0e2ff02f6573" xmlns:ns3="7b005ea8-45a7-4705-82f0-6b1ce8aaff7b" targetNamespace="http://schemas.microsoft.com/office/2006/metadata/properties" ma:root="true" ma:fieldsID="118082f388260a828ebb2ab63cd88d0c" ns2:_="" ns3:_="">
    <xsd:import namespace="b5539286-5ee8-44bc-baa4-0e2ff02f6573"/>
    <xsd:import namespace="7b005ea8-45a7-4705-82f0-6b1ce8aaff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Or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39286-5ee8-44bc-baa4-0e2ff02f6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2510aa0-957d-4b1b-ad12-f5c24380f8c5" ma:termSetId="09814cd3-568e-fe90-9814-8d621ff8fb84" ma:anchorId="fba54fb3-c3e1-fe81-a776-ca4b69148c4d" ma:open="true" ma:isKeyword="false">
      <xsd:complexType>
        <xsd:sequence>
          <xsd:element ref="pc:Terms" minOccurs="0" maxOccurs="1"/>
        </xsd:sequence>
      </xsd:complexType>
    </xsd:element>
    <xsd:element name="Ort" ma:index="24" nillable="true" ma:displayName="Ort" ma:format="Dropdown" ma:internalName="Ort">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05ea8-45a7-4705-82f0-6b1ce8aaff7b"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91d73398-dc50-4b55-a3a1-aca659f7df72}" ma:internalName="TaxCatchAll" ma:showField="CatchAllData" ma:web="7b005ea8-45a7-4705-82f0-6b1ce8aaff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FDAAC4-9F22-4630-8520-5534395885B2}">
  <ds:schemaRefs>
    <ds:schemaRef ds:uri="http://schemas.microsoft.com/office/2006/metadata/properties"/>
    <ds:schemaRef ds:uri="http://schemas.microsoft.com/office/infopath/2007/PartnerControls"/>
    <ds:schemaRef ds:uri="7b005ea8-45a7-4705-82f0-6b1ce8aaff7b"/>
    <ds:schemaRef ds:uri="b5539286-5ee8-44bc-baa4-0e2ff02f6573"/>
  </ds:schemaRefs>
</ds:datastoreItem>
</file>

<file path=customXml/itemProps2.xml><?xml version="1.0" encoding="utf-8"?>
<ds:datastoreItem xmlns:ds="http://schemas.openxmlformats.org/officeDocument/2006/customXml" ds:itemID="{8187F75B-F637-4F06-9F91-A28165BF11B0}">
  <ds:schemaRefs>
    <ds:schemaRef ds:uri="http://schemas.openxmlformats.org/officeDocument/2006/bibliography"/>
  </ds:schemaRefs>
</ds:datastoreItem>
</file>

<file path=customXml/itemProps3.xml><?xml version="1.0" encoding="utf-8"?>
<ds:datastoreItem xmlns:ds="http://schemas.openxmlformats.org/officeDocument/2006/customXml" ds:itemID="{05186F3E-AC09-4CAA-A7BA-896F3EC7BD91}">
  <ds:schemaRefs>
    <ds:schemaRef ds:uri="http://schemas.microsoft.com/sharepoint/v3/contenttype/forms"/>
  </ds:schemaRefs>
</ds:datastoreItem>
</file>

<file path=customXml/itemProps4.xml><?xml version="1.0" encoding="utf-8"?>
<ds:datastoreItem xmlns:ds="http://schemas.openxmlformats.org/officeDocument/2006/customXml" ds:itemID="{FCBE84DE-9191-4C08-B7A6-CA4EC3D5D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539286-5ee8-44bc-baa4-0e2ff02f6573"/>
    <ds:schemaRef ds:uri="7b005ea8-45a7-4705-82f0-6b1ce8aaf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1631</Words>
  <Characters>10277</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GDV</vt:lpstr>
    </vt:vector>
  </TitlesOfParts>
  <Company>Will</Company>
  <LinksUpToDate>false</LinksUpToDate>
  <CharactersWithSpaces>11885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GDV</dc:title>
  <dc:subject/>
  <dc:creator>GDV</dc:creator>
  <cp:keywords/>
  <dc:description/>
  <cp:lastModifiedBy>Daniel Fritz</cp:lastModifiedBy>
  <cp:revision>6</cp:revision>
  <cp:lastPrinted>2024-11-28T08:52:00Z</cp:lastPrinted>
  <dcterms:created xsi:type="dcterms:W3CDTF">2024-11-28T08:48:00Z</dcterms:created>
  <dcterms:modified xsi:type="dcterms:W3CDTF">2024-11-28T08:52:00Z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Ort">
    <vt:lpwstr/>
  </property>
  <property fmtid="{D5CDD505-2E9C-101B-9397-08002B2CF9AE}" pid="5" name="MediaServiceImageTags">
    <vt:lpwstr/>
  </property>
  <property fmtid="{D5CDD505-2E9C-101B-9397-08002B2CF9AE}" pid="6" name="ContentTypeId">
    <vt:lpwstr>0x01010001C223BB96C84F4E947FDAD2FC42D1FC</vt:lpwstr>
  </property>
</Properties>
</file>